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9631" w14:textId="06A5E37D" w:rsidR="005045B9" w:rsidRPr="001D6654" w:rsidRDefault="005045B9" w:rsidP="005045B9">
      <w:pPr>
        <w:pStyle w:val="Titre2"/>
        <w:jc w:val="both"/>
        <w:rPr>
          <w:rFonts w:ascii="Arial" w:hAnsi="Arial" w:cs="Arial"/>
          <w:sz w:val="22"/>
          <w:szCs w:val="22"/>
          <w:u w:val="none"/>
        </w:rPr>
      </w:pPr>
      <w:r w:rsidRPr="001D6654">
        <w:rPr>
          <w:rFonts w:ascii="Arial" w:hAnsi="Arial" w:cs="Arial"/>
          <w:sz w:val="22"/>
          <w:szCs w:val="22"/>
          <w:u w:val="none"/>
        </w:rPr>
        <w:t>R</w:t>
      </w:r>
      <w:r w:rsidR="00C65C92" w:rsidRPr="001D6654">
        <w:rPr>
          <w:rFonts w:ascii="Arial" w:hAnsi="Arial" w:cs="Arial"/>
          <w:sz w:val="22"/>
          <w:szCs w:val="22"/>
          <w:u w:val="none"/>
        </w:rPr>
        <w:t>apport</w:t>
      </w:r>
      <w:r w:rsidRPr="001D6654">
        <w:rPr>
          <w:rFonts w:ascii="Arial" w:hAnsi="Arial" w:cs="Arial"/>
          <w:sz w:val="22"/>
          <w:szCs w:val="22"/>
          <w:u w:val="none"/>
        </w:rPr>
        <w:t xml:space="preserve"> </w:t>
      </w:r>
      <w:r w:rsidR="00C65C92" w:rsidRPr="001D6654">
        <w:rPr>
          <w:rFonts w:ascii="Arial" w:hAnsi="Arial" w:cs="Arial"/>
          <w:sz w:val="22"/>
          <w:szCs w:val="22"/>
          <w:u w:val="none"/>
        </w:rPr>
        <w:t>de</w:t>
      </w:r>
      <w:r w:rsidRPr="001D6654">
        <w:rPr>
          <w:rFonts w:ascii="Arial" w:hAnsi="Arial" w:cs="Arial"/>
          <w:sz w:val="22"/>
          <w:szCs w:val="22"/>
          <w:u w:val="none"/>
        </w:rPr>
        <w:t xml:space="preserve"> </w:t>
      </w:r>
      <w:r w:rsidR="00C65C92" w:rsidRPr="001D6654">
        <w:rPr>
          <w:rFonts w:ascii="Arial" w:hAnsi="Arial" w:cs="Arial"/>
          <w:sz w:val="22"/>
          <w:szCs w:val="22"/>
          <w:u w:val="none"/>
        </w:rPr>
        <w:t>l’auditeur</w:t>
      </w:r>
      <w:r w:rsidRPr="001D6654">
        <w:rPr>
          <w:rFonts w:ascii="Arial" w:hAnsi="Arial" w:cs="Arial"/>
          <w:sz w:val="22"/>
          <w:szCs w:val="22"/>
          <w:u w:val="none"/>
        </w:rPr>
        <w:t xml:space="preserve"> </w:t>
      </w:r>
      <w:r w:rsidR="00C65C92" w:rsidRPr="001D6654">
        <w:rPr>
          <w:rFonts w:ascii="Arial" w:hAnsi="Arial" w:cs="Arial"/>
          <w:sz w:val="22"/>
          <w:szCs w:val="22"/>
          <w:u w:val="none"/>
        </w:rPr>
        <w:t>indépendant</w:t>
      </w:r>
      <w:r w:rsidR="00055B30" w:rsidRPr="008D74C0">
        <w:rPr>
          <w:rFonts w:ascii="Arial" w:hAnsi="Arial" w:cs="Arial"/>
          <w:sz w:val="22"/>
          <w:szCs w:val="22"/>
          <w:u w:val="none"/>
        </w:rPr>
        <w:t xml:space="preserve"> sur les coûts </w:t>
      </w:r>
      <w:r w:rsidR="00742E7B" w:rsidRPr="008D74C0">
        <w:rPr>
          <w:rFonts w:ascii="Arial" w:hAnsi="Arial" w:cs="Arial"/>
          <w:sz w:val="22"/>
          <w:szCs w:val="22"/>
          <w:u w:val="none"/>
        </w:rPr>
        <w:t xml:space="preserve">de contrat(s) </w:t>
      </w:r>
      <w:r w:rsidR="008732FE" w:rsidRPr="008D74C0">
        <w:rPr>
          <w:rFonts w:ascii="Arial" w:hAnsi="Arial" w:cs="Arial"/>
          <w:sz w:val="22"/>
          <w:szCs w:val="22"/>
          <w:u w:val="none"/>
        </w:rPr>
        <w:t>lié(s)</w:t>
      </w:r>
      <w:r w:rsidR="00742E7B" w:rsidRPr="008D74C0">
        <w:rPr>
          <w:rFonts w:ascii="Arial" w:hAnsi="Arial" w:cs="Arial"/>
          <w:sz w:val="22"/>
          <w:szCs w:val="22"/>
          <w:u w:val="none"/>
        </w:rPr>
        <w:t xml:space="preserve"> </w:t>
      </w:r>
      <w:r w:rsidR="00333F28" w:rsidRPr="008D74C0">
        <w:rPr>
          <w:rFonts w:ascii="Arial" w:hAnsi="Arial" w:cs="Arial"/>
          <w:sz w:val="22"/>
          <w:szCs w:val="22"/>
          <w:u w:val="none"/>
        </w:rPr>
        <w:t>à la</w:t>
      </w:r>
      <w:r w:rsidR="000F4E57" w:rsidRPr="008D74C0">
        <w:rPr>
          <w:rFonts w:ascii="Arial" w:hAnsi="Arial" w:cs="Arial"/>
          <w:sz w:val="22"/>
          <w:szCs w:val="22"/>
          <w:u w:val="none"/>
        </w:rPr>
        <w:t xml:space="preserve"> </w:t>
      </w:r>
      <w:r w:rsidR="00333F28" w:rsidRPr="008D74C0">
        <w:rPr>
          <w:rFonts w:ascii="Arial" w:hAnsi="Arial" w:cs="Arial"/>
          <w:sz w:val="22"/>
          <w:szCs w:val="22"/>
          <w:u w:val="none"/>
        </w:rPr>
        <w:t xml:space="preserve">demande de </w:t>
      </w:r>
      <w:r w:rsidR="00742E7B" w:rsidRPr="008D74C0">
        <w:rPr>
          <w:rFonts w:ascii="Arial" w:hAnsi="Arial" w:cs="Arial"/>
          <w:sz w:val="22"/>
          <w:szCs w:val="22"/>
          <w:u w:val="none"/>
        </w:rPr>
        <w:t>surcoûts</w:t>
      </w:r>
      <w:r w:rsidRPr="008D74C0">
        <w:rPr>
          <w:rFonts w:ascii="Arial" w:hAnsi="Arial" w:cs="Arial"/>
          <w:sz w:val="22"/>
          <w:szCs w:val="22"/>
          <w:u w:val="none"/>
        </w:rPr>
        <w:t xml:space="preserve"> </w:t>
      </w:r>
      <w:r w:rsidR="00C65C92" w:rsidRPr="001D6654">
        <w:rPr>
          <w:rFonts w:ascii="Arial" w:hAnsi="Arial" w:cs="Arial"/>
          <w:sz w:val="22"/>
          <w:szCs w:val="22"/>
          <w:u w:val="none"/>
        </w:rPr>
        <w:t>dans</w:t>
      </w:r>
      <w:r w:rsidRPr="001D6654">
        <w:rPr>
          <w:rFonts w:ascii="Arial" w:hAnsi="Arial" w:cs="Arial"/>
          <w:sz w:val="22"/>
          <w:szCs w:val="22"/>
          <w:u w:val="none"/>
        </w:rPr>
        <w:t xml:space="preserve"> </w:t>
      </w:r>
      <w:r w:rsidR="00C65C92" w:rsidRPr="001D6654">
        <w:rPr>
          <w:rFonts w:ascii="Arial" w:hAnsi="Arial" w:cs="Arial"/>
          <w:sz w:val="22"/>
          <w:szCs w:val="22"/>
          <w:u w:val="none"/>
        </w:rPr>
        <w:t>le</w:t>
      </w:r>
      <w:r w:rsidRPr="001D6654">
        <w:rPr>
          <w:rFonts w:ascii="Arial" w:hAnsi="Arial" w:cs="Arial"/>
          <w:sz w:val="22"/>
          <w:szCs w:val="22"/>
          <w:u w:val="none"/>
        </w:rPr>
        <w:t xml:space="preserve"> </w:t>
      </w:r>
      <w:r w:rsidR="00C65C92" w:rsidRPr="001D6654">
        <w:rPr>
          <w:rFonts w:ascii="Arial" w:hAnsi="Arial" w:cs="Arial"/>
          <w:sz w:val="22"/>
          <w:szCs w:val="22"/>
          <w:u w:val="none"/>
        </w:rPr>
        <w:t>cadre</w:t>
      </w:r>
      <w:r w:rsidRPr="001D6654">
        <w:rPr>
          <w:rFonts w:ascii="Arial" w:hAnsi="Arial" w:cs="Arial"/>
          <w:sz w:val="22"/>
          <w:szCs w:val="22"/>
          <w:u w:val="none"/>
        </w:rPr>
        <w:t xml:space="preserve"> </w:t>
      </w:r>
      <w:r w:rsidR="00C65C92" w:rsidRPr="001D6654">
        <w:rPr>
          <w:rFonts w:ascii="Arial" w:hAnsi="Arial" w:cs="Arial"/>
          <w:sz w:val="22"/>
          <w:szCs w:val="22"/>
          <w:u w:val="none"/>
        </w:rPr>
        <w:t>du</w:t>
      </w:r>
      <w:r w:rsidRPr="001D6654">
        <w:rPr>
          <w:rFonts w:ascii="Arial" w:hAnsi="Arial" w:cs="Arial"/>
          <w:sz w:val="22"/>
          <w:szCs w:val="22"/>
          <w:u w:val="none"/>
        </w:rPr>
        <w:t xml:space="preserve"> </w:t>
      </w:r>
      <w:r w:rsidR="00C65C92" w:rsidRPr="001D6654">
        <w:rPr>
          <w:rFonts w:ascii="Arial" w:hAnsi="Arial" w:cs="Arial"/>
          <w:sz w:val="22"/>
          <w:szCs w:val="22"/>
          <w:u w:val="none"/>
        </w:rPr>
        <w:t>règlement</w:t>
      </w:r>
      <w:r w:rsidRPr="001D6654">
        <w:rPr>
          <w:rFonts w:ascii="Arial" w:hAnsi="Arial" w:cs="Arial"/>
          <w:sz w:val="22"/>
          <w:szCs w:val="22"/>
          <w:u w:val="none"/>
        </w:rPr>
        <w:t xml:space="preserve"> </w:t>
      </w:r>
      <w:r w:rsidR="00C65C92" w:rsidRPr="001D6654">
        <w:rPr>
          <w:rFonts w:ascii="Arial" w:hAnsi="Arial" w:cs="Arial"/>
          <w:sz w:val="22"/>
          <w:szCs w:val="22"/>
          <w:u w:val="none"/>
        </w:rPr>
        <w:t>sur</w:t>
      </w:r>
      <w:r w:rsidRPr="001D6654">
        <w:rPr>
          <w:rFonts w:ascii="Arial" w:hAnsi="Arial" w:cs="Arial"/>
          <w:sz w:val="22"/>
          <w:szCs w:val="22"/>
          <w:u w:val="none"/>
        </w:rPr>
        <w:t xml:space="preserve"> </w:t>
      </w:r>
      <w:r w:rsidR="00C65C92" w:rsidRPr="001D6654">
        <w:rPr>
          <w:rFonts w:ascii="Arial" w:hAnsi="Arial" w:cs="Arial"/>
          <w:sz w:val="22"/>
          <w:szCs w:val="22"/>
          <w:u w:val="none"/>
        </w:rPr>
        <w:t>la</w:t>
      </w:r>
      <w:r w:rsidRPr="001D6654">
        <w:rPr>
          <w:rFonts w:ascii="Arial" w:hAnsi="Arial" w:cs="Arial"/>
          <w:sz w:val="22"/>
          <w:szCs w:val="22"/>
          <w:u w:val="none"/>
        </w:rPr>
        <w:t xml:space="preserve"> </w:t>
      </w:r>
      <w:r w:rsidR="00C65C92" w:rsidRPr="001D6654">
        <w:rPr>
          <w:rFonts w:ascii="Arial" w:hAnsi="Arial" w:cs="Arial"/>
          <w:sz w:val="22"/>
          <w:szCs w:val="22"/>
          <w:u w:val="none"/>
        </w:rPr>
        <w:t>compensation</w:t>
      </w:r>
      <w:r w:rsidRPr="001D6654">
        <w:rPr>
          <w:rFonts w:ascii="Arial" w:hAnsi="Arial" w:cs="Arial"/>
          <w:sz w:val="22"/>
          <w:szCs w:val="22"/>
          <w:u w:val="none"/>
        </w:rPr>
        <w:t xml:space="preserve"> </w:t>
      </w:r>
      <w:r w:rsidR="00C65C92" w:rsidRPr="001D6654">
        <w:rPr>
          <w:rFonts w:ascii="Arial" w:hAnsi="Arial" w:cs="Arial"/>
          <w:sz w:val="22"/>
          <w:szCs w:val="22"/>
          <w:u w:val="none"/>
        </w:rPr>
        <w:t>pour les services municipaux fournis en vue d’assurer la récupération et la valorisation de matières résiduelles</w:t>
      </w:r>
    </w:p>
    <w:p w14:paraId="6F1DBF26" w14:textId="77777777" w:rsidR="005045B9" w:rsidRPr="001D6654" w:rsidRDefault="005045B9" w:rsidP="005045B9">
      <w:pPr>
        <w:jc w:val="both"/>
        <w:rPr>
          <w:rFonts w:ascii="Arial" w:hAnsi="Arial" w:cs="Arial"/>
          <w:sz w:val="22"/>
          <w:szCs w:val="22"/>
        </w:rPr>
      </w:pPr>
    </w:p>
    <w:p w14:paraId="633AFD7A" w14:textId="77777777" w:rsidR="005045B9" w:rsidRPr="001D6654" w:rsidRDefault="005045B9" w:rsidP="005045B9">
      <w:pPr>
        <w:jc w:val="both"/>
        <w:rPr>
          <w:rFonts w:ascii="Arial" w:hAnsi="Arial" w:cs="Arial"/>
          <w:sz w:val="22"/>
          <w:szCs w:val="22"/>
        </w:rPr>
      </w:pPr>
      <w:r w:rsidRPr="001D6654">
        <w:rPr>
          <w:rFonts w:ascii="Arial" w:hAnsi="Arial" w:cs="Arial"/>
          <w:sz w:val="22"/>
          <w:szCs w:val="22"/>
        </w:rPr>
        <w:t>À la Société québécoise de récupération et de recyclage (RECYC-QUÉBEC)</w:t>
      </w:r>
    </w:p>
    <w:p w14:paraId="3A103EDD" w14:textId="77777777" w:rsidR="005045B9" w:rsidRPr="001D6654" w:rsidRDefault="005045B9" w:rsidP="005045B9">
      <w:pPr>
        <w:jc w:val="both"/>
        <w:rPr>
          <w:rFonts w:ascii="Arial" w:hAnsi="Arial" w:cs="Arial"/>
          <w:sz w:val="22"/>
          <w:szCs w:val="22"/>
        </w:rPr>
      </w:pPr>
    </w:p>
    <w:p w14:paraId="210AA69B" w14:textId="77777777" w:rsidR="005045B9" w:rsidRPr="001D6654" w:rsidRDefault="005045B9" w:rsidP="005045B9">
      <w:pPr>
        <w:jc w:val="both"/>
        <w:rPr>
          <w:rFonts w:ascii="Arial" w:hAnsi="Arial" w:cs="Arial"/>
          <w:b/>
          <w:sz w:val="22"/>
          <w:szCs w:val="22"/>
        </w:rPr>
      </w:pPr>
      <w:r w:rsidRPr="001D6654">
        <w:rPr>
          <w:rFonts w:ascii="Arial" w:hAnsi="Arial" w:cs="Arial"/>
          <w:b/>
          <w:sz w:val="22"/>
          <w:szCs w:val="22"/>
        </w:rPr>
        <w:t>Opinion</w:t>
      </w:r>
    </w:p>
    <w:p w14:paraId="30A647D9" w14:textId="77777777" w:rsidR="005045B9" w:rsidRPr="001D6654" w:rsidRDefault="005045B9" w:rsidP="005045B9">
      <w:pPr>
        <w:jc w:val="both"/>
        <w:rPr>
          <w:rFonts w:ascii="Arial" w:hAnsi="Arial" w:cs="Arial"/>
          <w:sz w:val="22"/>
          <w:szCs w:val="22"/>
        </w:rPr>
      </w:pPr>
    </w:p>
    <w:p w14:paraId="761F2ADE" w14:textId="547B293D" w:rsidR="005045B9" w:rsidRPr="001D6654" w:rsidRDefault="005045B9" w:rsidP="005045B9">
      <w:pPr>
        <w:jc w:val="both"/>
        <w:rPr>
          <w:rFonts w:ascii="Arial" w:hAnsi="Arial" w:cs="Arial"/>
          <w:sz w:val="22"/>
          <w:szCs w:val="22"/>
        </w:rPr>
      </w:pPr>
      <w:r w:rsidRPr="001D6654">
        <w:rPr>
          <w:rFonts w:ascii="Arial" w:hAnsi="Arial" w:cs="Arial"/>
          <w:sz w:val="22"/>
          <w:szCs w:val="22"/>
        </w:rPr>
        <w:t xml:space="preserve">Nous avons effectué l'audit </w:t>
      </w:r>
      <w:r w:rsidR="00E55A07" w:rsidRPr="001D6654">
        <w:rPr>
          <w:rFonts w:ascii="Arial" w:hAnsi="Arial" w:cs="Arial"/>
          <w:sz w:val="22"/>
          <w:szCs w:val="22"/>
        </w:rPr>
        <w:t xml:space="preserve">des coûts </w:t>
      </w:r>
      <w:r w:rsidR="00E22945" w:rsidRPr="001D6654">
        <w:rPr>
          <w:rFonts w:ascii="Arial" w:hAnsi="Arial" w:cs="Arial"/>
          <w:sz w:val="22"/>
          <w:szCs w:val="22"/>
        </w:rPr>
        <w:t>de contrat(s)</w:t>
      </w:r>
      <w:r w:rsidR="000F4E57" w:rsidRPr="001D6654">
        <w:rPr>
          <w:rFonts w:ascii="Arial" w:hAnsi="Arial" w:cs="Arial"/>
          <w:sz w:val="22"/>
          <w:szCs w:val="22"/>
        </w:rPr>
        <w:t xml:space="preserve"> lié(s)</w:t>
      </w:r>
      <w:r w:rsidR="00E22945" w:rsidRPr="001D6654">
        <w:rPr>
          <w:rFonts w:ascii="Arial" w:hAnsi="Arial" w:cs="Arial"/>
          <w:sz w:val="22"/>
          <w:szCs w:val="22"/>
        </w:rPr>
        <w:t xml:space="preserve"> </w:t>
      </w:r>
      <w:r w:rsidR="000F4E57" w:rsidRPr="001D6654">
        <w:rPr>
          <w:rFonts w:ascii="Arial" w:hAnsi="Arial" w:cs="Arial"/>
          <w:sz w:val="22"/>
          <w:szCs w:val="22"/>
        </w:rPr>
        <w:t xml:space="preserve">à la demande de </w:t>
      </w:r>
      <w:r w:rsidR="00E22945" w:rsidRPr="001D6654">
        <w:rPr>
          <w:rFonts w:ascii="Arial" w:hAnsi="Arial" w:cs="Arial"/>
          <w:sz w:val="22"/>
          <w:szCs w:val="22"/>
        </w:rPr>
        <w:t>surcoûts</w:t>
      </w:r>
      <w:r w:rsidR="00E55A07" w:rsidRPr="001D6654">
        <w:rPr>
          <w:rFonts w:ascii="Arial" w:hAnsi="Arial" w:cs="Arial"/>
          <w:sz w:val="22"/>
          <w:szCs w:val="22"/>
        </w:rPr>
        <w:t xml:space="preserve"> de l’année du (ou des) contrat(s) visé</w:t>
      </w:r>
      <w:r w:rsidR="00055B30" w:rsidRPr="001D6654">
        <w:rPr>
          <w:rFonts w:ascii="Arial" w:hAnsi="Arial" w:cs="Arial"/>
          <w:sz w:val="22"/>
          <w:szCs w:val="22"/>
        </w:rPr>
        <w:t>(</w:t>
      </w:r>
      <w:r w:rsidR="00E55A07" w:rsidRPr="001D6654">
        <w:rPr>
          <w:rFonts w:ascii="Arial" w:hAnsi="Arial" w:cs="Arial"/>
          <w:sz w:val="22"/>
          <w:szCs w:val="22"/>
        </w:rPr>
        <w:t>s</w:t>
      </w:r>
      <w:r w:rsidR="00055B30" w:rsidRPr="001D6654">
        <w:rPr>
          <w:rFonts w:ascii="Arial" w:hAnsi="Arial" w:cs="Arial"/>
          <w:sz w:val="22"/>
          <w:szCs w:val="22"/>
        </w:rPr>
        <w:t>)</w:t>
      </w:r>
      <w:r w:rsidR="00E55A07" w:rsidRPr="001D6654">
        <w:rPr>
          <w:rFonts w:ascii="Arial" w:hAnsi="Arial" w:cs="Arial"/>
          <w:sz w:val="22"/>
          <w:szCs w:val="22"/>
        </w:rPr>
        <w:t xml:space="preserve"> aux paragraphes 1 et 2 de l’article 6.3 du Règlement sur la </w:t>
      </w:r>
      <w:r w:rsidR="00064F23" w:rsidRPr="001D6654">
        <w:rPr>
          <w:rFonts w:ascii="Arial" w:hAnsi="Arial" w:cs="Arial"/>
          <w:sz w:val="22"/>
          <w:szCs w:val="22"/>
        </w:rPr>
        <w:t>c</w:t>
      </w:r>
      <w:r w:rsidR="00E55A07" w:rsidRPr="001D6654">
        <w:rPr>
          <w:rFonts w:ascii="Arial" w:hAnsi="Arial" w:cs="Arial"/>
          <w:sz w:val="22"/>
          <w:szCs w:val="22"/>
        </w:rPr>
        <w:t>ompensation pour les services municipaux fournis en vue d’assurer la récupération et la valorisation de matières résiduelles</w:t>
      </w:r>
      <w:r w:rsidRPr="001D6654">
        <w:rPr>
          <w:rFonts w:ascii="Arial" w:hAnsi="Arial" w:cs="Arial"/>
          <w:sz w:val="22"/>
          <w:szCs w:val="22"/>
        </w:rPr>
        <w:t xml:space="preserve"> de la </w:t>
      </w:r>
      <w:r w:rsidRPr="001D6654">
        <w:rPr>
          <w:rFonts w:ascii="Arial" w:hAnsi="Arial" w:cs="Arial"/>
          <w:b/>
          <w:bCs/>
          <w:sz w:val="22"/>
          <w:szCs w:val="22"/>
        </w:rPr>
        <w:t xml:space="preserve">Municipalité </w:t>
      </w:r>
      <w:r w:rsidR="00B759E8" w:rsidRPr="001D6654">
        <w:rPr>
          <w:rFonts w:ascii="Arial" w:hAnsi="Arial" w:cs="Arial"/>
          <w:b/>
          <w:bCs/>
          <w:sz w:val="22"/>
          <w:szCs w:val="22"/>
        </w:rPr>
        <w:t>abc</w:t>
      </w:r>
      <w:r w:rsidRPr="004974B1">
        <w:rPr>
          <w:rFonts w:ascii="Arial" w:hAnsi="Arial" w:cs="Arial"/>
          <w:b/>
          <w:bCs/>
          <w:sz w:val="22"/>
          <w:szCs w:val="22"/>
        </w:rPr>
        <w:t xml:space="preserve"> (ci-après «</w:t>
      </w:r>
      <w:r w:rsidR="00221103" w:rsidRPr="004974B1">
        <w:rPr>
          <w:rFonts w:ascii="Arial" w:hAnsi="Arial" w:cs="Arial"/>
          <w:b/>
          <w:bCs/>
          <w:sz w:val="22"/>
          <w:szCs w:val="22"/>
        </w:rPr>
        <w:t> </w:t>
      </w:r>
      <w:r w:rsidRPr="004974B1">
        <w:rPr>
          <w:rFonts w:ascii="Arial" w:hAnsi="Arial" w:cs="Arial"/>
          <w:b/>
          <w:bCs/>
          <w:sz w:val="22"/>
          <w:szCs w:val="22"/>
        </w:rPr>
        <w:t xml:space="preserve">la </w:t>
      </w:r>
      <w:bookmarkStart w:id="0" w:name="_Hlk39060034"/>
      <w:r w:rsidRPr="004974B1">
        <w:rPr>
          <w:rFonts w:ascii="Arial" w:hAnsi="Arial" w:cs="Arial"/>
          <w:b/>
          <w:bCs/>
          <w:sz w:val="22"/>
          <w:szCs w:val="22"/>
        </w:rPr>
        <w:t>municipalité</w:t>
      </w:r>
      <w:bookmarkEnd w:id="0"/>
      <w:r w:rsidR="00221103" w:rsidRPr="004974B1">
        <w:rPr>
          <w:rFonts w:ascii="Arial" w:hAnsi="Arial" w:cs="Arial"/>
          <w:b/>
          <w:bCs/>
          <w:sz w:val="22"/>
          <w:szCs w:val="22"/>
        </w:rPr>
        <w:t> </w:t>
      </w:r>
      <w:r w:rsidRPr="004974B1">
        <w:rPr>
          <w:rFonts w:ascii="Arial" w:hAnsi="Arial" w:cs="Arial"/>
          <w:b/>
          <w:bCs/>
          <w:sz w:val="22"/>
          <w:szCs w:val="22"/>
        </w:rPr>
        <w:t>»</w:t>
      </w:r>
      <w:r w:rsidR="004974B1" w:rsidRPr="004974B1">
        <w:rPr>
          <w:rFonts w:ascii="Arial" w:hAnsi="Arial" w:cs="Arial"/>
          <w:b/>
          <w:bCs/>
          <w:sz w:val="22"/>
          <w:szCs w:val="22"/>
        </w:rPr>
        <w:t xml:space="preserve"> </w:t>
      </w:r>
      <w:r w:rsidR="00B759E8" w:rsidRPr="004974B1">
        <w:rPr>
          <w:rFonts w:ascii="Arial" w:hAnsi="Arial" w:cs="Arial"/>
          <w:b/>
          <w:bCs/>
          <w:sz w:val="22"/>
          <w:szCs w:val="22"/>
        </w:rPr>
        <w:t xml:space="preserve">ou </w:t>
      </w:r>
      <w:r w:rsidR="004974B1" w:rsidRPr="004974B1">
        <w:rPr>
          <w:rFonts w:ascii="Arial" w:hAnsi="Arial" w:cs="Arial"/>
          <w:b/>
          <w:bCs/>
          <w:sz w:val="22"/>
          <w:szCs w:val="22"/>
        </w:rPr>
        <w:t>« </w:t>
      </w:r>
      <w:r w:rsidR="00B759E8" w:rsidRPr="004974B1">
        <w:rPr>
          <w:rFonts w:ascii="Arial" w:hAnsi="Arial" w:cs="Arial"/>
          <w:b/>
          <w:bCs/>
          <w:sz w:val="22"/>
          <w:szCs w:val="22"/>
        </w:rPr>
        <w:t>Régie</w:t>
      </w:r>
      <w:r w:rsidR="004974B1" w:rsidRPr="004974B1">
        <w:rPr>
          <w:rFonts w:ascii="Arial" w:hAnsi="Arial" w:cs="Arial"/>
          <w:b/>
          <w:bCs/>
          <w:sz w:val="22"/>
          <w:szCs w:val="22"/>
        </w:rPr>
        <w:t> »</w:t>
      </w:r>
      <w:r w:rsidR="00B759E8" w:rsidRPr="004974B1">
        <w:rPr>
          <w:rFonts w:ascii="Arial" w:hAnsi="Arial" w:cs="Arial"/>
          <w:b/>
          <w:bCs/>
          <w:sz w:val="22"/>
          <w:szCs w:val="22"/>
        </w:rPr>
        <w:t xml:space="preserve"> ou </w:t>
      </w:r>
      <w:r w:rsidR="004974B1" w:rsidRPr="004974B1">
        <w:rPr>
          <w:rFonts w:ascii="Arial" w:hAnsi="Arial" w:cs="Arial"/>
          <w:b/>
          <w:bCs/>
          <w:sz w:val="22"/>
          <w:szCs w:val="22"/>
        </w:rPr>
        <w:t>« </w:t>
      </w:r>
      <w:r w:rsidR="00B759E8" w:rsidRPr="004974B1">
        <w:rPr>
          <w:rFonts w:ascii="Arial" w:hAnsi="Arial" w:cs="Arial"/>
          <w:b/>
          <w:bCs/>
          <w:sz w:val="22"/>
          <w:szCs w:val="22"/>
        </w:rPr>
        <w:t>MRC</w:t>
      </w:r>
      <w:r w:rsidR="004974B1" w:rsidRPr="004974B1">
        <w:rPr>
          <w:rFonts w:ascii="Arial" w:hAnsi="Arial" w:cs="Arial"/>
          <w:b/>
          <w:bCs/>
          <w:sz w:val="22"/>
          <w:szCs w:val="22"/>
        </w:rPr>
        <w:t> »</w:t>
      </w:r>
      <w:r w:rsidR="00B759E8" w:rsidRPr="004974B1">
        <w:rPr>
          <w:rFonts w:ascii="Arial" w:hAnsi="Arial" w:cs="Arial"/>
          <w:b/>
          <w:bCs/>
          <w:sz w:val="22"/>
          <w:szCs w:val="22"/>
        </w:rPr>
        <w:t>)</w:t>
      </w:r>
      <w:r w:rsidR="00055B30" w:rsidRPr="001D6654">
        <w:rPr>
          <w:rFonts w:ascii="Arial" w:hAnsi="Arial" w:cs="Arial"/>
          <w:sz w:val="22"/>
          <w:szCs w:val="22"/>
        </w:rPr>
        <w:t xml:space="preserve"> présenté</w:t>
      </w:r>
      <w:r w:rsidR="00064F23" w:rsidRPr="001D6654">
        <w:rPr>
          <w:rFonts w:ascii="Arial" w:hAnsi="Arial" w:cs="Arial"/>
          <w:sz w:val="22"/>
          <w:szCs w:val="22"/>
        </w:rPr>
        <w:t>s</w:t>
      </w:r>
      <w:r w:rsidR="00055B30" w:rsidRPr="001D6654">
        <w:rPr>
          <w:rFonts w:ascii="Arial" w:hAnsi="Arial" w:cs="Arial"/>
          <w:sz w:val="22"/>
          <w:szCs w:val="22"/>
        </w:rPr>
        <w:t xml:space="preserve"> dans le </w:t>
      </w:r>
      <w:r w:rsidR="00DF7298" w:rsidRPr="001D6654">
        <w:rPr>
          <w:rFonts w:ascii="Arial" w:hAnsi="Arial" w:cs="Arial"/>
          <w:sz w:val="22"/>
          <w:szCs w:val="22"/>
        </w:rPr>
        <w:t>document</w:t>
      </w:r>
      <w:r w:rsidR="00055B30" w:rsidRPr="001D6654">
        <w:rPr>
          <w:rFonts w:ascii="Arial" w:hAnsi="Arial" w:cs="Arial"/>
          <w:sz w:val="22"/>
          <w:szCs w:val="22"/>
        </w:rPr>
        <w:t xml:space="preserve"> ci-joint intitulé </w:t>
      </w:r>
      <w:r w:rsidR="00064F23" w:rsidRPr="001D6654">
        <w:rPr>
          <w:rFonts w:ascii="Arial" w:hAnsi="Arial" w:cs="Arial"/>
          <w:sz w:val="22"/>
          <w:szCs w:val="22"/>
        </w:rPr>
        <w:t>«</w:t>
      </w:r>
      <w:r w:rsidR="00221103">
        <w:rPr>
          <w:rFonts w:ascii="Arial" w:hAnsi="Arial" w:cs="Arial"/>
          <w:sz w:val="22"/>
          <w:szCs w:val="22"/>
        </w:rPr>
        <w:t> </w:t>
      </w:r>
      <w:r w:rsidR="00055B30" w:rsidRPr="001D6654">
        <w:rPr>
          <w:rFonts w:ascii="Arial" w:hAnsi="Arial" w:cs="Arial"/>
          <w:sz w:val="22"/>
          <w:szCs w:val="22"/>
        </w:rPr>
        <w:t>Surcoût</w:t>
      </w:r>
      <w:r w:rsidR="00081D3A">
        <w:rPr>
          <w:rFonts w:ascii="Arial" w:hAnsi="Arial" w:cs="Arial"/>
          <w:sz w:val="22"/>
          <w:szCs w:val="22"/>
        </w:rPr>
        <w:t>s</w:t>
      </w:r>
      <w:r w:rsidR="00055B30" w:rsidRPr="001D6654">
        <w:rPr>
          <w:rFonts w:ascii="Arial" w:hAnsi="Arial" w:cs="Arial"/>
          <w:sz w:val="22"/>
          <w:szCs w:val="22"/>
        </w:rPr>
        <w:t xml:space="preserve"> lié</w:t>
      </w:r>
      <w:r w:rsidR="00081D3A">
        <w:rPr>
          <w:rFonts w:ascii="Arial" w:hAnsi="Arial" w:cs="Arial"/>
          <w:sz w:val="22"/>
          <w:szCs w:val="22"/>
        </w:rPr>
        <w:t>s</w:t>
      </w:r>
      <w:r w:rsidR="00055B30" w:rsidRPr="001D6654">
        <w:rPr>
          <w:rFonts w:ascii="Arial" w:hAnsi="Arial" w:cs="Arial"/>
          <w:sz w:val="22"/>
          <w:szCs w:val="22"/>
        </w:rPr>
        <w:t xml:space="preserve"> au</w:t>
      </w:r>
      <w:r w:rsidR="00C0770A">
        <w:rPr>
          <w:rFonts w:ascii="Arial" w:hAnsi="Arial" w:cs="Arial"/>
          <w:sz w:val="22"/>
          <w:szCs w:val="22"/>
        </w:rPr>
        <w:t>(</w:t>
      </w:r>
      <w:r w:rsidR="00055B30" w:rsidRPr="001D6654">
        <w:rPr>
          <w:rFonts w:ascii="Arial" w:hAnsi="Arial" w:cs="Arial"/>
          <w:sz w:val="22"/>
          <w:szCs w:val="22"/>
        </w:rPr>
        <w:t>x</w:t>
      </w:r>
      <w:r w:rsidR="00C0770A">
        <w:rPr>
          <w:rFonts w:ascii="Arial" w:hAnsi="Arial" w:cs="Arial"/>
          <w:sz w:val="22"/>
          <w:szCs w:val="22"/>
        </w:rPr>
        <w:t>)</w:t>
      </w:r>
      <w:r w:rsidR="00055B30" w:rsidRPr="001D6654">
        <w:rPr>
          <w:rFonts w:ascii="Arial" w:hAnsi="Arial" w:cs="Arial"/>
          <w:sz w:val="22"/>
          <w:szCs w:val="22"/>
        </w:rPr>
        <w:t xml:space="preserve"> contrat</w:t>
      </w:r>
      <w:r w:rsidR="00C0770A">
        <w:rPr>
          <w:rFonts w:ascii="Arial" w:hAnsi="Arial" w:cs="Arial"/>
          <w:sz w:val="22"/>
          <w:szCs w:val="22"/>
        </w:rPr>
        <w:t>(</w:t>
      </w:r>
      <w:r w:rsidR="00055B30" w:rsidRPr="001D6654">
        <w:rPr>
          <w:rFonts w:ascii="Arial" w:hAnsi="Arial" w:cs="Arial"/>
          <w:sz w:val="22"/>
          <w:szCs w:val="22"/>
        </w:rPr>
        <w:t>s</w:t>
      </w:r>
      <w:r w:rsidR="00C0770A">
        <w:rPr>
          <w:rFonts w:ascii="Arial" w:hAnsi="Arial" w:cs="Arial"/>
          <w:sz w:val="22"/>
          <w:szCs w:val="22"/>
        </w:rPr>
        <w:t>)</w:t>
      </w:r>
      <w:r w:rsidR="00055B30" w:rsidRPr="001D6654">
        <w:rPr>
          <w:rFonts w:ascii="Arial" w:hAnsi="Arial" w:cs="Arial"/>
          <w:sz w:val="22"/>
          <w:szCs w:val="22"/>
        </w:rPr>
        <w:t xml:space="preserve"> – Déclaration 2024 pour l’année de référence 2023</w:t>
      </w:r>
      <w:r w:rsidR="00221103">
        <w:rPr>
          <w:rFonts w:ascii="Arial" w:hAnsi="Arial" w:cs="Arial"/>
          <w:sz w:val="22"/>
          <w:szCs w:val="22"/>
        </w:rPr>
        <w:t> </w:t>
      </w:r>
      <w:r w:rsidR="00064F23" w:rsidRPr="001D6654">
        <w:rPr>
          <w:rFonts w:ascii="Arial" w:hAnsi="Arial" w:cs="Arial"/>
          <w:sz w:val="22"/>
          <w:szCs w:val="22"/>
        </w:rPr>
        <w:t>»</w:t>
      </w:r>
      <w:r w:rsidR="00DF7298" w:rsidRPr="001D6654">
        <w:rPr>
          <w:rFonts w:ascii="Arial" w:hAnsi="Arial" w:cs="Arial"/>
          <w:sz w:val="22"/>
          <w:szCs w:val="22"/>
        </w:rPr>
        <w:t>,</w:t>
      </w:r>
      <w:r w:rsidRPr="001D6654">
        <w:rPr>
          <w:rFonts w:ascii="Arial" w:hAnsi="Arial" w:cs="Arial"/>
          <w:sz w:val="22"/>
          <w:szCs w:val="22"/>
        </w:rPr>
        <w:t xml:space="preserve"> au</w:t>
      </w:r>
      <w:r w:rsidR="00E55A07" w:rsidRPr="001D6654">
        <w:rPr>
          <w:rFonts w:ascii="Arial" w:hAnsi="Arial" w:cs="Arial"/>
          <w:sz w:val="22"/>
          <w:szCs w:val="22"/>
        </w:rPr>
        <w:t>(x)</w:t>
      </w:r>
      <w:r w:rsidRPr="001D6654">
        <w:rPr>
          <w:rFonts w:ascii="Arial" w:hAnsi="Arial" w:cs="Arial"/>
          <w:sz w:val="22"/>
          <w:szCs w:val="22"/>
        </w:rPr>
        <w:t xml:space="preserve"> montant</w:t>
      </w:r>
      <w:r w:rsidR="00E55A07" w:rsidRPr="001D6654">
        <w:rPr>
          <w:rFonts w:ascii="Arial" w:hAnsi="Arial" w:cs="Arial"/>
          <w:sz w:val="22"/>
          <w:szCs w:val="22"/>
        </w:rPr>
        <w:t>(s)</w:t>
      </w:r>
      <w:r w:rsidRPr="001D6654">
        <w:rPr>
          <w:rFonts w:ascii="Arial" w:hAnsi="Arial" w:cs="Arial"/>
          <w:sz w:val="22"/>
          <w:szCs w:val="22"/>
        </w:rPr>
        <w:t xml:space="preserve"> de </w:t>
      </w:r>
      <w:r w:rsidR="00E55A07" w:rsidRPr="00FA3D51">
        <w:rPr>
          <w:rFonts w:ascii="Arial" w:hAnsi="Arial" w:cs="Arial"/>
          <w:b/>
          <w:bCs/>
          <w:sz w:val="22"/>
          <w:szCs w:val="22"/>
        </w:rPr>
        <w:t>[</w:t>
      </w:r>
      <w:r w:rsidR="00C65C92" w:rsidRPr="00FA3D51">
        <w:rPr>
          <w:rFonts w:ascii="Arial" w:hAnsi="Arial" w:cs="Arial"/>
          <w:b/>
          <w:bCs/>
          <w:sz w:val="22"/>
          <w:szCs w:val="22"/>
        </w:rPr>
        <w:t xml:space="preserve"> énumérer le</w:t>
      </w:r>
      <w:r w:rsidR="00136B7C">
        <w:rPr>
          <w:rFonts w:ascii="Arial" w:hAnsi="Arial" w:cs="Arial"/>
          <w:b/>
          <w:bCs/>
          <w:sz w:val="22"/>
          <w:szCs w:val="22"/>
        </w:rPr>
        <w:t>(</w:t>
      </w:r>
      <w:r w:rsidR="00C65C92" w:rsidRPr="00FA3D51">
        <w:rPr>
          <w:rFonts w:ascii="Arial" w:hAnsi="Arial" w:cs="Arial"/>
          <w:b/>
          <w:bCs/>
          <w:sz w:val="22"/>
          <w:szCs w:val="22"/>
        </w:rPr>
        <w:t>s</w:t>
      </w:r>
      <w:r w:rsidR="00136B7C">
        <w:rPr>
          <w:rFonts w:ascii="Arial" w:hAnsi="Arial" w:cs="Arial"/>
          <w:b/>
          <w:bCs/>
          <w:sz w:val="22"/>
          <w:szCs w:val="22"/>
        </w:rPr>
        <w:t>)</w:t>
      </w:r>
      <w:r w:rsidR="00C65C92" w:rsidRPr="00FA3D51">
        <w:rPr>
          <w:rFonts w:ascii="Arial" w:hAnsi="Arial" w:cs="Arial"/>
          <w:b/>
          <w:bCs/>
          <w:sz w:val="22"/>
          <w:szCs w:val="22"/>
        </w:rPr>
        <w:t xml:space="preserve"> contrat</w:t>
      </w:r>
      <w:r w:rsidR="00136B7C">
        <w:rPr>
          <w:rFonts w:ascii="Arial" w:hAnsi="Arial" w:cs="Arial"/>
          <w:b/>
          <w:bCs/>
          <w:sz w:val="22"/>
          <w:szCs w:val="22"/>
        </w:rPr>
        <w:t>(</w:t>
      </w:r>
      <w:r w:rsidR="00C65C92" w:rsidRPr="00FA3D51">
        <w:rPr>
          <w:rFonts w:ascii="Arial" w:hAnsi="Arial" w:cs="Arial"/>
          <w:b/>
          <w:bCs/>
          <w:sz w:val="22"/>
          <w:szCs w:val="22"/>
        </w:rPr>
        <w:t>s</w:t>
      </w:r>
      <w:r w:rsidR="00136B7C">
        <w:rPr>
          <w:rFonts w:ascii="Arial" w:hAnsi="Arial" w:cs="Arial"/>
          <w:b/>
          <w:bCs/>
          <w:sz w:val="22"/>
          <w:szCs w:val="22"/>
        </w:rPr>
        <w:t>)</w:t>
      </w:r>
      <w:r w:rsidR="00C65C92" w:rsidRPr="00FA3D51">
        <w:rPr>
          <w:rFonts w:ascii="Arial" w:hAnsi="Arial" w:cs="Arial"/>
          <w:b/>
          <w:bCs/>
          <w:sz w:val="22"/>
          <w:szCs w:val="22"/>
        </w:rPr>
        <w:t xml:space="preserve"> et les montants </w:t>
      </w:r>
      <w:r w:rsidR="00E55A07" w:rsidRPr="00FA3D51">
        <w:rPr>
          <w:rFonts w:ascii="Arial" w:hAnsi="Arial" w:cs="Arial"/>
          <w:b/>
          <w:bCs/>
          <w:sz w:val="22"/>
          <w:szCs w:val="22"/>
        </w:rPr>
        <w:t>]</w:t>
      </w:r>
      <w:r w:rsidRPr="00FA3D51">
        <w:rPr>
          <w:rFonts w:ascii="Arial" w:hAnsi="Arial" w:cs="Arial"/>
          <w:b/>
          <w:bCs/>
          <w:sz w:val="22"/>
          <w:szCs w:val="22"/>
        </w:rPr>
        <w:t> $</w:t>
      </w:r>
      <w:r w:rsidRPr="001D6654">
        <w:rPr>
          <w:rFonts w:ascii="Arial" w:hAnsi="Arial" w:cs="Arial"/>
          <w:sz w:val="22"/>
          <w:szCs w:val="22"/>
        </w:rPr>
        <w:t>, ainsi que</w:t>
      </w:r>
      <w:r w:rsidR="00055B30" w:rsidRPr="001D6654">
        <w:rPr>
          <w:rFonts w:ascii="Arial" w:hAnsi="Arial" w:cs="Arial"/>
          <w:sz w:val="22"/>
          <w:szCs w:val="22"/>
        </w:rPr>
        <w:t xml:space="preserve"> de</w:t>
      </w:r>
      <w:r w:rsidRPr="001D6654">
        <w:rPr>
          <w:rFonts w:ascii="Arial" w:hAnsi="Arial" w:cs="Arial"/>
          <w:sz w:val="22"/>
          <w:szCs w:val="22"/>
        </w:rPr>
        <w:t xml:space="preserve"> la note complémentaire,</w:t>
      </w:r>
      <w:r w:rsidR="00055B30" w:rsidRPr="001D6654">
        <w:rPr>
          <w:rFonts w:ascii="Arial" w:hAnsi="Arial" w:cs="Arial"/>
          <w:sz w:val="22"/>
          <w:szCs w:val="22"/>
        </w:rPr>
        <w:t xml:space="preserve"> y compris</w:t>
      </w:r>
      <w:r w:rsidRPr="001D6654">
        <w:rPr>
          <w:rFonts w:ascii="Arial" w:hAnsi="Arial" w:cs="Arial"/>
          <w:sz w:val="22"/>
          <w:szCs w:val="22"/>
        </w:rPr>
        <w:t xml:space="preserve"> le résumé des principales méthodes comptables (appelés collectivement ci-après le</w:t>
      </w:r>
      <w:r w:rsidR="00E55A07" w:rsidRPr="001D6654">
        <w:rPr>
          <w:rFonts w:ascii="Arial" w:hAnsi="Arial" w:cs="Arial"/>
          <w:sz w:val="22"/>
          <w:szCs w:val="22"/>
        </w:rPr>
        <w:t>s</w:t>
      </w:r>
      <w:r w:rsidRPr="001D6654">
        <w:rPr>
          <w:rFonts w:ascii="Arial" w:hAnsi="Arial" w:cs="Arial"/>
          <w:sz w:val="22"/>
          <w:szCs w:val="22"/>
        </w:rPr>
        <w:t xml:space="preserve"> «</w:t>
      </w:r>
      <w:r w:rsidR="00221103">
        <w:rPr>
          <w:rFonts w:ascii="Arial" w:hAnsi="Arial" w:cs="Arial"/>
          <w:sz w:val="22"/>
          <w:szCs w:val="22"/>
        </w:rPr>
        <w:t> </w:t>
      </w:r>
      <w:r w:rsidRPr="001D6654">
        <w:rPr>
          <w:rFonts w:ascii="Arial" w:hAnsi="Arial" w:cs="Arial"/>
          <w:sz w:val="22"/>
          <w:szCs w:val="22"/>
        </w:rPr>
        <w:t>coût</w:t>
      </w:r>
      <w:r w:rsidR="00E55A07" w:rsidRPr="001D6654">
        <w:rPr>
          <w:rFonts w:ascii="Arial" w:hAnsi="Arial" w:cs="Arial"/>
          <w:sz w:val="22"/>
          <w:szCs w:val="22"/>
        </w:rPr>
        <w:t>s</w:t>
      </w:r>
      <w:r w:rsidRPr="001D6654">
        <w:rPr>
          <w:rFonts w:ascii="Arial" w:hAnsi="Arial" w:cs="Arial"/>
          <w:sz w:val="22"/>
          <w:szCs w:val="22"/>
        </w:rPr>
        <w:t xml:space="preserve"> </w:t>
      </w:r>
      <w:r w:rsidR="00E22945" w:rsidRPr="001D6654">
        <w:rPr>
          <w:rFonts w:ascii="Arial" w:hAnsi="Arial" w:cs="Arial"/>
          <w:sz w:val="22"/>
          <w:szCs w:val="22"/>
        </w:rPr>
        <w:t xml:space="preserve">de contrat(s) </w:t>
      </w:r>
      <w:r w:rsidR="001C5088" w:rsidRPr="001D6654">
        <w:rPr>
          <w:rFonts w:ascii="Arial" w:hAnsi="Arial" w:cs="Arial"/>
          <w:sz w:val="22"/>
          <w:szCs w:val="22"/>
        </w:rPr>
        <w:t>lié(s) à la demande de</w:t>
      </w:r>
      <w:r w:rsidR="00E22945" w:rsidRPr="001D6654">
        <w:rPr>
          <w:rFonts w:ascii="Arial" w:hAnsi="Arial" w:cs="Arial"/>
          <w:sz w:val="22"/>
          <w:szCs w:val="22"/>
        </w:rPr>
        <w:t xml:space="preserve"> surcoûts</w:t>
      </w:r>
      <w:r w:rsidR="00221103">
        <w:rPr>
          <w:rFonts w:ascii="Arial" w:hAnsi="Arial" w:cs="Arial"/>
          <w:sz w:val="22"/>
          <w:szCs w:val="22"/>
        </w:rPr>
        <w:t> </w:t>
      </w:r>
      <w:r w:rsidRPr="001D6654">
        <w:rPr>
          <w:rFonts w:ascii="Arial" w:hAnsi="Arial" w:cs="Arial"/>
          <w:sz w:val="22"/>
          <w:szCs w:val="22"/>
        </w:rPr>
        <w:t>»).</w:t>
      </w:r>
    </w:p>
    <w:p w14:paraId="24BC7B17" w14:textId="77777777" w:rsidR="005045B9" w:rsidRPr="001D6654" w:rsidRDefault="005045B9" w:rsidP="005045B9">
      <w:pPr>
        <w:jc w:val="both"/>
        <w:rPr>
          <w:rFonts w:ascii="Arial" w:hAnsi="Arial" w:cs="Arial"/>
          <w:sz w:val="22"/>
          <w:szCs w:val="22"/>
        </w:rPr>
      </w:pPr>
    </w:p>
    <w:p w14:paraId="6DCADF52" w14:textId="68507499" w:rsidR="005045B9" w:rsidRPr="001D6654" w:rsidRDefault="005045B9" w:rsidP="005045B9">
      <w:pPr>
        <w:jc w:val="both"/>
        <w:rPr>
          <w:rFonts w:ascii="Arial" w:hAnsi="Arial" w:cs="Arial"/>
          <w:sz w:val="22"/>
          <w:szCs w:val="22"/>
        </w:rPr>
      </w:pPr>
      <w:r w:rsidRPr="001D6654">
        <w:rPr>
          <w:rFonts w:ascii="Arial" w:hAnsi="Arial" w:cs="Arial"/>
          <w:sz w:val="22"/>
          <w:szCs w:val="22"/>
        </w:rPr>
        <w:t>À notre avis, le</w:t>
      </w:r>
      <w:r w:rsidR="00E55A07" w:rsidRPr="001D6654">
        <w:rPr>
          <w:rFonts w:ascii="Arial" w:hAnsi="Arial" w:cs="Arial"/>
          <w:sz w:val="22"/>
          <w:szCs w:val="22"/>
        </w:rPr>
        <w:t>s</w:t>
      </w:r>
      <w:r w:rsidRPr="001D6654">
        <w:rPr>
          <w:rFonts w:ascii="Arial" w:hAnsi="Arial" w:cs="Arial"/>
          <w:sz w:val="22"/>
          <w:szCs w:val="22"/>
        </w:rPr>
        <w:t xml:space="preserve"> coût</w:t>
      </w:r>
      <w:r w:rsidR="00E55A07" w:rsidRPr="001D6654">
        <w:rPr>
          <w:rFonts w:ascii="Arial" w:hAnsi="Arial" w:cs="Arial"/>
          <w:sz w:val="22"/>
          <w:szCs w:val="22"/>
        </w:rPr>
        <w:t>s</w:t>
      </w:r>
      <w:r w:rsidRPr="001D6654">
        <w:rPr>
          <w:rFonts w:ascii="Arial" w:hAnsi="Arial" w:cs="Arial"/>
          <w:sz w:val="22"/>
          <w:szCs w:val="22"/>
        </w:rPr>
        <w:t xml:space="preserve"> </w:t>
      </w:r>
      <w:r w:rsidR="00EB49D4" w:rsidRPr="001D6654">
        <w:rPr>
          <w:rFonts w:ascii="Arial" w:hAnsi="Arial" w:cs="Arial"/>
          <w:sz w:val="22"/>
          <w:szCs w:val="22"/>
        </w:rPr>
        <w:t xml:space="preserve">de </w:t>
      </w:r>
      <w:r w:rsidR="000F4E57" w:rsidRPr="001D6654">
        <w:rPr>
          <w:rFonts w:ascii="Arial" w:hAnsi="Arial" w:cs="Arial"/>
          <w:sz w:val="22"/>
          <w:szCs w:val="22"/>
        </w:rPr>
        <w:t>contrat(s) lié(s) à la demande de surcoûts</w:t>
      </w:r>
      <w:r w:rsidRPr="001D6654">
        <w:rPr>
          <w:rFonts w:ascii="Arial" w:hAnsi="Arial" w:cs="Arial"/>
          <w:sz w:val="22"/>
          <w:szCs w:val="22"/>
        </w:rPr>
        <w:t xml:space="preserve"> </w:t>
      </w:r>
      <w:r w:rsidR="00E55A07" w:rsidRPr="001D6654">
        <w:rPr>
          <w:rFonts w:ascii="Arial" w:hAnsi="Arial" w:cs="Arial"/>
          <w:sz w:val="22"/>
          <w:szCs w:val="22"/>
        </w:rPr>
        <w:t>ont</w:t>
      </w:r>
      <w:r w:rsidRPr="001D6654">
        <w:rPr>
          <w:rFonts w:ascii="Arial" w:hAnsi="Arial" w:cs="Arial"/>
          <w:sz w:val="22"/>
          <w:szCs w:val="22"/>
        </w:rPr>
        <w:t xml:space="preserve"> été préparé</w:t>
      </w:r>
      <w:r w:rsidR="00E55A07" w:rsidRPr="001D6654">
        <w:rPr>
          <w:rFonts w:ascii="Arial" w:hAnsi="Arial" w:cs="Arial"/>
          <w:sz w:val="22"/>
          <w:szCs w:val="22"/>
        </w:rPr>
        <w:t>s</w:t>
      </w:r>
      <w:r w:rsidRPr="001D6654">
        <w:rPr>
          <w:rFonts w:ascii="Arial" w:hAnsi="Arial" w:cs="Arial"/>
          <w:sz w:val="22"/>
          <w:szCs w:val="22"/>
        </w:rPr>
        <w:t xml:space="preserve">, dans tous </w:t>
      </w:r>
      <w:r w:rsidR="00E55A07" w:rsidRPr="001D6654">
        <w:rPr>
          <w:rFonts w:ascii="Arial" w:hAnsi="Arial" w:cs="Arial"/>
          <w:sz w:val="22"/>
          <w:szCs w:val="22"/>
        </w:rPr>
        <w:t>leurs</w:t>
      </w:r>
      <w:r w:rsidRPr="001D6654">
        <w:rPr>
          <w:rFonts w:ascii="Arial" w:hAnsi="Arial" w:cs="Arial"/>
          <w:sz w:val="22"/>
          <w:szCs w:val="22"/>
        </w:rPr>
        <w:t xml:space="preserve"> aspects significatifs, conformément aux dispositions en matière d’information financière stipulées à l’article </w:t>
      </w:r>
      <w:r w:rsidR="00E55A07" w:rsidRPr="001D6654">
        <w:rPr>
          <w:rFonts w:ascii="Arial" w:hAnsi="Arial" w:cs="Arial"/>
          <w:sz w:val="22"/>
          <w:szCs w:val="22"/>
        </w:rPr>
        <w:t>6.3</w:t>
      </w:r>
      <w:r w:rsidRPr="001D6654">
        <w:rPr>
          <w:rFonts w:ascii="Arial" w:hAnsi="Arial" w:cs="Arial"/>
          <w:sz w:val="22"/>
          <w:szCs w:val="22"/>
        </w:rPr>
        <w:t xml:space="preserve"> du Règlement sur la compensation pour les services municipaux fournis en vue d’assurer la récupération et la valorisation de matières résiduelles (ci-après le «</w:t>
      </w:r>
      <w:r w:rsidR="00221103">
        <w:rPr>
          <w:rFonts w:ascii="Arial" w:hAnsi="Arial" w:cs="Arial"/>
          <w:sz w:val="22"/>
          <w:szCs w:val="22"/>
        </w:rPr>
        <w:t> </w:t>
      </w:r>
      <w:r w:rsidRPr="001D6654">
        <w:rPr>
          <w:rFonts w:ascii="Arial" w:hAnsi="Arial" w:cs="Arial"/>
          <w:sz w:val="22"/>
          <w:szCs w:val="22"/>
        </w:rPr>
        <w:t>Règlement</w:t>
      </w:r>
      <w:r w:rsidR="00221103">
        <w:rPr>
          <w:rFonts w:ascii="Arial" w:hAnsi="Arial" w:cs="Arial"/>
          <w:sz w:val="22"/>
          <w:szCs w:val="22"/>
        </w:rPr>
        <w:t> </w:t>
      </w:r>
      <w:r w:rsidRPr="001D6654">
        <w:rPr>
          <w:rFonts w:ascii="Arial" w:hAnsi="Arial" w:cs="Arial"/>
          <w:sz w:val="22"/>
          <w:szCs w:val="22"/>
        </w:rPr>
        <w:t xml:space="preserve">»). </w:t>
      </w:r>
    </w:p>
    <w:p w14:paraId="1AE62EF3" w14:textId="77777777" w:rsidR="005045B9" w:rsidRPr="001D6654" w:rsidRDefault="005045B9" w:rsidP="005045B9">
      <w:pPr>
        <w:jc w:val="both"/>
        <w:rPr>
          <w:rFonts w:ascii="Arial" w:hAnsi="Arial" w:cs="Arial"/>
          <w:sz w:val="22"/>
          <w:szCs w:val="22"/>
        </w:rPr>
      </w:pPr>
    </w:p>
    <w:p w14:paraId="26BA67E4" w14:textId="77777777" w:rsidR="005045B9" w:rsidRPr="001D6654" w:rsidRDefault="005045B9" w:rsidP="005045B9">
      <w:pPr>
        <w:jc w:val="both"/>
        <w:rPr>
          <w:rFonts w:ascii="Arial" w:hAnsi="Arial" w:cs="Arial"/>
          <w:b/>
          <w:sz w:val="22"/>
          <w:szCs w:val="22"/>
        </w:rPr>
      </w:pPr>
      <w:r w:rsidRPr="001D6654">
        <w:rPr>
          <w:rFonts w:ascii="Arial" w:hAnsi="Arial" w:cs="Arial"/>
          <w:b/>
          <w:sz w:val="22"/>
          <w:szCs w:val="22"/>
        </w:rPr>
        <w:t>Fondement de l’opinion</w:t>
      </w:r>
    </w:p>
    <w:p w14:paraId="58305F08" w14:textId="77777777" w:rsidR="005045B9" w:rsidRPr="001D6654" w:rsidRDefault="005045B9" w:rsidP="005045B9">
      <w:pPr>
        <w:jc w:val="both"/>
        <w:rPr>
          <w:rFonts w:ascii="Arial" w:hAnsi="Arial" w:cs="Arial"/>
          <w:sz w:val="22"/>
          <w:szCs w:val="22"/>
        </w:rPr>
      </w:pPr>
    </w:p>
    <w:p w14:paraId="52BAA181" w14:textId="3A0C958F" w:rsidR="005045B9" w:rsidRPr="001D6654" w:rsidRDefault="005045B9" w:rsidP="005045B9">
      <w:pPr>
        <w:jc w:val="both"/>
        <w:rPr>
          <w:rFonts w:ascii="Arial" w:hAnsi="Arial" w:cs="Arial"/>
          <w:sz w:val="22"/>
          <w:szCs w:val="22"/>
        </w:rPr>
      </w:pPr>
      <w:r w:rsidRPr="001D6654">
        <w:rPr>
          <w:rFonts w:ascii="Arial" w:hAnsi="Arial" w:cs="Arial"/>
          <w:sz w:val="22"/>
          <w:szCs w:val="22"/>
        </w:rPr>
        <w:t>Nous avons effectué notre audit conformément aux normes d’audit généralement reconnues du Canada. Les responsabilités qui nous incombent en vertu de ces normes sont plus amplement décrites dans la section «</w:t>
      </w:r>
      <w:r w:rsidR="00221103">
        <w:rPr>
          <w:rFonts w:ascii="Arial" w:hAnsi="Arial" w:cs="Arial"/>
          <w:sz w:val="22"/>
          <w:szCs w:val="22"/>
        </w:rPr>
        <w:t> </w:t>
      </w:r>
      <w:r w:rsidRPr="001D6654">
        <w:rPr>
          <w:rFonts w:ascii="Arial" w:hAnsi="Arial" w:cs="Arial"/>
          <w:sz w:val="22"/>
          <w:szCs w:val="22"/>
        </w:rPr>
        <w:t>Responsabilités de l’auditeur à l’égard de l’audit d</w:t>
      </w:r>
      <w:r w:rsidR="00B56744" w:rsidRPr="001D6654">
        <w:rPr>
          <w:rFonts w:ascii="Arial" w:hAnsi="Arial" w:cs="Arial"/>
          <w:sz w:val="22"/>
          <w:szCs w:val="22"/>
        </w:rPr>
        <w:t>es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EB49D4" w:rsidRPr="001D6654">
        <w:rPr>
          <w:rFonts w:ascii="Arial" w:hAnsi="Arial" w:cs="Arial"/>
          <w:sz w:val="22"/>
          <w:szCs w:val="22"/>
        </w:rPr>
        <w:t>de contrat(s) lié(s) à la demande de surcoûts</w:t>
      </w:r>
      <w:r w:rsidR="00B72B9C">
        <w:rPr>
          <w:rFonts w:ascii="Arial" w:hAnsi="Arial" w:cs="Arial"/>
          <w:sz w:val="22"/>
          <w:szCs w:val="22"/>
        </w:rPr>
        <w:t> »</w:t>
      </w:r>
      <w:r w:rsidRPr="001D6654">
        <w:rPr>
          <w:rFonts w:ascii="Arial" w:hAnsi="Arial" w:cs="Arial"/>
          <w:sz w:val="22"/>
          <w:szCs w:val="22"/>
        </w:rPr>
        <w:t xml:space="preserve"> du présent rapport. Nous sommes indépendants de la </w:t>
      </w:r>
      <w:r w:rsidRPr="00CF1127">
        <w:rPr>
          <w:rFonts w:ascii="Arial" w:hAnsi="Arial" w:cs="Arial"/>
          <w:b/>
          <w:bCs/>
          <w:sz w:val="22"/>
          <w:szCs w:val="22"/>
        </w:rPr>
        <w:t>municipalité</w:t>
      </w:r>
      <w:r w:rsidRPr="001D6654">
        <w:rPr>
          <w:rFonts w:ascii="Arial" w:hAnsi="Arial" w:cs="Arial"/>
          <w:sz w:val="22"/>
          <w:szCs w:val="22"/>
        </w:rPr>
        <w:t xml:space="preserve"> </w:t>
      </w:r>
      <w:r w:rsidR="00CF1127">
        <w:rPr>
          <w:rFonts w:ascii="Arial" w:hAnsi="Arial"/>
        </w:rPr>
        <w:t>(</w:t>
      </w:r>
      <w:r w:rsidR="00CF1127" w:rsidRPr="00DA1EF6">
        <w:rPr>
          <w:rFonts w:ascii="Arial" w:hAnsi="Arial"/>
          <w:b/>
          <w:bCs/>
        </w:rPr>
        <w:t>ou Régie ou MRC</w:t>
      </w:r>
      <w:r w:rsidR="00CF1127">
        <w:rPr>
          <w:rFonts w:ascii="Arial" w:hAnsi="Arial"/>
        </w:rPr>
        <w:t xml:space="preserve">) </w:t>
      </w:r>
      <w:r w:rsidRPr="001D6654">
        <w:rPr>
          <w:rFonts w:ascii="Arial" w:hAnsi="Arial" w:cs="Arial"/>
          <w:sz w:val="22"/>
          <w:szCs w:val="22"/>
        </w:rPr>
        <w:t>conformément aux règles de déontologie qui s’appliquent à notre audit d</w:t>
      </w:r>
      <w:r w:rsidR="00B56744" w:rsidRPr="001D6654">
        <w:rPr>
          <w:rFonts w:ascii="Arial" w:hAnsi="Arial" w:cs="Arial"/>
          <w:sz w:val="22"/>
          <w:szCs w:val="22"/>
        </w:rPr>
        <w:t>es</w:t>
      </w:r>
      <w:r w:rsidRPr="001D6654">
        <w:rPr>
          <w:rFonts w:ascii="Arial" w:hAnsi="Arial" w:cs="Arial"/>
          <w:sz w:val="22"/>
          <w:szCs w:val="22"/>
        </w:rPr>
        <w:t xml:space="preserve"> coût</w:t>
      </w:r>
      <w:r w:rsidR="00B56744" w:rsidRPr="001D6654">
        <w:rPr>
          <w:rFonts w:ascii="Arial" w:hAnsi="Arial" w:cs="Arial"/>
          <w:sz w:val="22"/>
          <w:szCs w:val="22"/>
        </w:rPr>
        <w:t>s</w:t>
      </w:r>
      <w:r w:rsidR="00A93623" w:rsidRPr="001D6654">
        <w:rPr>
          <w:rFonts w:ascii="Arial" w:hAnsi="Arial" w:cs="Arial"/>
          <w:sz w:val="22"/>
          <w:szCs w:val="22"/>
        </w:rPr>
        <w:t xml:space="preserve"> </w:t>
      </w:r>
      <w:r w:rsidR="00421CF3" w:rsidRPr="001D6654">
        <w:rPr>
          <w:rFonts w:ascii="Arial" w:hAnsi="Arial" w:cs="Arial"/>
          <w:sz w:val="22"/>
          <w:szCs w:val="22"/>
        </w:rPr>
        <w:t>de contrat(s) lié(s) à la demande de surcoûts</w:t>
      </w:r>
      <w:r w:rsidR="00BD2FC8">
        <w:rPr>
          <w:rFonts w:ascii="Arial" w:hAnsi="Arial" w:cs="Arial"/>
          <w:sz w:val="22"/>
          <w:szCs w:val="22"/>
        </w:rPr>
        <w:t xml:space="preserve"> </w:t>
      </w:r>
      <w:r w:rsidRPr="001D6654">
        <w:rPr>
          <w:rFonts w:ascii="Arial" w:hAnsi="Arial" w:cs="Arial"/>
          <w:sz w:val="22"/>
          <w:szCs w:val="22"/>
        </w:rPr>
        <w:t xml:space="preserve">au Canada et nous nous sommes acquittés des autres responsabilités déontologiques qui nous incombent selon ces règles. Nous estimons que les éléments probants que nous avons obtenus sont suffisants et appropriés pour fonder notre opinion d’audit. </w:t>
      </w:r>
    </w:p>
    <w:p w14:paraId="5CD2A568" w14:textId="77777777" w:rsidR="005045B9" w:rsidRPr="001D6654" w:rsidRDefault="005045B9" w:rsidP="005045B9">
      <w:pPr>
        <w:jc w:val="both"/>
        <w:rPr>
          <w:rFonts w:ascii="Arial" w:hAnsi="Arial" w:cs="Arial"/>
          <w:sz w:val="22"/>
          <w:szCs w:val="22"/>
        </w:rPr>
      </w:pPr>
    </w:p>
    <w:p w14:paraId="30328263" w14:textId="63E349A6" w:rsidR="005045B9" w:rsidRPr="001D6654" w:rsidRDefault="005045B9" w:rsidP="005045B9">
      <w:pPr>
        <w:jc w:val="both"/>
        <w:rPr>
          <w:rFonts w:ascii="Arial" w:hAnsi="Arial" w:cs="Arial"/>
          <w:b/>
          <w:sz w:val="22"/>
          <w:szCs w:val="22"/>
        </w:rPr>
      </w:pPr>
      <w:r w:rsidRPr="001D6654">
        <w:rPr>
          <w:rFonts w:ascii="Arial" w:hAnsi="Arial" w:cs="Arial"/>
          <w:b/>
          <w:sz w:val="22"/>
          <w:szCs w:val="22"/>
        </w:rPr>
        <w:t>Observations – Référentiel comptable et restrictions à l’utilisation et à la diffusion</w:t>
      </w:r>
      <w:r w:rsidR="00FB0FA7">
        <w:rPr>
          <w:rStyle w:val="Appelnotedebasdep"/>
          <w:rFonts w:ascii="Arial" w:hAnsi="Arial" w:cs="Arial"/>
          <w:b/>
          <w:sz w:val="22"/>
          <w:szCs w:val="22"/>
        </w:rPr>
        <w:footnoteReference w:id="2"/>
      </w:r>
    </w:p>
    <w:p w14:paraId="1CC0E516" w14:textId="77777777" w:rsidR="005045B9" w:rsidRPr="001D6654" w:rsidRDefault="005045B9" w:rsidP="005045B9">
      <w:pPr>
        <w:jc w:val="both"/>
        <w:rPr>
          <w:rFonts w:ascii="Arial" w:hAnsi="Arial" w:cs="Arial"/>
          <w:sz w:val="22"/>
          <w:szCs w:val="22"/>
        </w:rPr>
      </w:pPr>
    </w:p>
    <w:p w14:paraId="4ECCCE55" w14:textId="584AF6DE" w:rsidR="00984179" w:rsidRPr="001D6654" w:rsidRDefault="005045B9" w:rsidP="005045B9">
      <w:pPr>
        <w:jc w:val="both"/>
        <w:rPr>
          <w:rFonts w:ascii="Arial" w:hAnsi="Arial" w:cs="Arial"/>
          <w:sz w:val="22"/>
          <w:szCs w:val="22"/>
        </w:rPr>
      </w:pPr>
      <w:r w:rsidRPr="001D6654">
        <w:rPr>
          <w:rFonts w:ascii="Arial" w:hAnsi="Arial" w:cs="Arial"/>
          <w:sz w:val="22"/>
          <w:szCs w:val="22"/>
        </w:rPr>
        <w:t>Nous attirons l’attention sur la note 1 afférente au</w:t>
      </w:r>
      <w:r w:rsidR="00B56744" w:rsidRPr="001D6654">
        <w:rPr>
          <w:rFonts w:ascii="Arial" w:hAnsi="Arial" w:cs="Arial"/>
          <w:sz w:val="22"/>
          <w:szCs w:val="22"/>
        </w:rPr>
        <w:t>x</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A93623" w:rsidRPr="001D6654">
        <w:rPr>
          <w:rFonts w:ascii="Arial" w:hAnsi="Arial" w:cs="Arial"/>
          <w:sz w:val="22"/>
          <w:szCs w:val="22"/>
        </w:rPr>
        <w:t>de contrat(s) lié(s) à la demande de surcoûts</w:t>
      </w:r>
      <w:r w:rsidRPr="001D6654">
        <w:rPr>
          <w:rFonts w:ascii="Arial" w:hAnsi="Arial" w:cs="Arial"/>
          <w:sz w:val="22"/>
          <w:szCs w:val="22"/>
        </w:rPr>
        <w:t>, qui décrit le référentiel comptable appliqué. Le</w:t>
      </w:r>
      <w:r w:rsidR="00B56744" w:rsidRPr="001D6654">
        <w:rPr>
          <w:rFonts w:ascii="Arial" w:hAnsi="Arial" w:cs="Arial"/>
          <w:sz w:val="22"/>
          <w:szCs w:val="22"/>
        </w:rPr>
        <w:t>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A93623" w:rsidRPr="001D6654">
        <w:rPr>
          <w:rFonts w:ascii="Arial" w:hAnsi="Arial" w:cs="Arial"/>
          <w:sz w:val="22"/>
          <w:szCs w:val="22"/>
        </w:rPr>
        <w:t>de contrat(s) lié(s) à la demande de surcoûts</w:t>
      </w:r>
      <w:r w:rsidRPr="001D6654">
        <w:rPr>
          <w:rFonts w:ascii="Arial" w:hAnsi="Arial" w:cs="Arial"/>
          <w:sz w:val="22"/>
          <w:szCs w:val="22"/>
        </w:rPr>
        <w:t xml:space="preserve"> </w:t>
      </w:r>
      <w:r w:rsidR="00B56744" w:rsidRPr="001D6654">
        <w:rPr>
          <w:rFonts w:ascii="Arial" w:hAnsi="Arial" w:cs="Arial"/>
          <w:sz w:val="22"/>
          <w:szCs w:val="22"/>
        </w:rPr>
        <w:t>ont</w:t>
      </w:r>
      <w:r w:rsidRPr="001D6654">
        <w:rPr>
          <w:rFonts w:ascii="Arial" w:hAnsi="Arial" w:cs="Arial"/>
          <w:sz w:val="22"/>
          <w:szCs w:val="22"/>
        </w:rPr>
        <w:t xml:space="preserve"> été préparé</w:t>
      </w:r>
      <w:r w:rsidR="00B56744" w:rsidRPr="001D6654">
        <w:rPr>
          <w:rFonts w:ascii="Arial" w:hAnsi="Arial" w:cs="Arial"/>
          <w:sz w:val="22"/>
          <w:szCs w:val="22"/>
        </w:rPr>
        <w:t>s</w:t>
      </w:r>
      <w:r w:rsidRPr="001D6654">
        <w:rPr>
          <w:rFonts w:ascii="Arial" w:hAnsi="Arial" w:cs="Arial"/>
          <w:sz w:val="22"/>
          <w:szCs w:val="22"/>
        </w:rPr>
        <w:t xml:space="preserve"> afin de permettre à la </w:t>
      </w:r>
      <w:r w:rsidR="00CF1127" w:rsidRPr="00CF1127">
        <w:rPr>
          <w:rFonts w:ascii="Arial" w:hAnsi="Arial" w:cs="Arial"/>
          <w:b/>
          <w:bCs/>
          <w:sz w:val="22"/>
          <w:szCs w:val="22"/>
        </w:rPr>
        <w:t>municipalité</w:t>
      </w:r>
      <w:r w:rsidR="00CF1127" w:rsidRPr="001D6654">
        <w:rPr>
          <w:rFonts w:ascii="Arial" w:hAnsi="Arial" w:cs="Arial"/>
          <w:sz w:val="22"/>
          <w:szCs w:val="22"/>
        </w:rPr>
        <w:t xml:space="preserve"> </w:t>
      </w:r>
      <w:r w:rsidR="00CF1127">
        <w:rPr>
          <w:rFonts w:ascii="Arial" w:hAnsi="Arial"/>
        </w:rPr>
        <w:t>(</w:t>
      </w:r>
      <w:r w:rsidR="00CF1127" w:rsidRPr="00DA1EF6">
        <w:rPr>
          <w:rFonts w:ascii="Arial" w:hAnsi="Arial"/>
          <w:b/>
          <w:bCs/>
        </w:rPr>
        <w:t>ou Régie ou MRC</w:t>
      </w:r>
      <w:r w:rsidR="00CF1127">
        <w:rPr>
          <w:rFonts w:ascii="Arial" w:hAnsi="Arial"/>
        </w:rPr>
        <w:t>)</w:t>
      </w:r>
      <w:r w:rsidRPr="001D6654">
        <w:rPr>
          <w:rFonts w:ascii="Arial" w:hAnsi="Arial" w:cs="Arial"/>
          <w:sz w:val="22"/>
          <w:szCs w:val="22"/>
        </w:rPr>
        <w:t xml:space="preserve"> de répondre aux exigences de RECYC-QUÉBEC. En conséquence, il est possible que le</w:t>
      </w:r>
      <w:r w:rsidR="00B56744" w:rsidRPr="001D6654">
        <w:rPr>
          <w:rFonts w:ascii="Arial" w:hAnsi="Arial" w:cs="Arial"/>
          <w:sz w:val="22"/>
          <w:szCs w:val="22"/>
        </w:rPr>
        <w:t>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A93623" w:rsidRPr="001D6654">
        <w:rPr>
          <w:rFonts w:ascii="Arial" w:hAnsi="Arial" w:cs="Arial"/>
          <w:sz w:val="22"/>
          <w:szCs w:val="22"/>
        </w:rPr>
        <w:t>de contrat(s) lié(s) à la demande de surcoûts</w:t>
      </w:r>
      <w:r w:rsidRPr="001D6654">
        <w:rPr>
          <w:rFonts w:ascii="Arial" w:hAnsi="Arial" w:cs="Arial"/>
          <w:sz w:val="22"/>
          <w:szCs w:val="22"/>
        </w:rPr>
        <w:t xml:space="preserve"> ne puisse</w:t>
      </w:r>
      <w:r w:rsidR="00B56744" w:rsidRPr="001D6654">
        <w:rPr>
          <w:rFonts w:ascii="Arial" w:hAnsi="Arial" w:cs="Arial"/>
          <w:sz w:val="22"/>
          <w:szCs w:val="22"/>
        </w:rPr>
        <w:t>nt</w:t>
      </w:r>
      <w:r w:rsidRPr="001D6654">
        <w:rPr>
          <w:rFonts w:ascii="Arial" w:hAnsi="Arial" w:cs="Arial"/>
          <w:sz w:val="22"/>
          <w:szCs w:val="22"/>
        </w:rPr>
        <w:t xml:space="preserve"> se prêter à un usage autre. Notre rapport est destiné uniquement à la </w:t>
      </w:r>
      <w:r w:rsidR="00CF1127" w:rsidRPr="00CF1127">
        <w:rPr>
          <w:rFonts w:ascii="Arial" w:hAnsi="Arial" w:cs="Arial"/>
          <w:b/>
          <w:bCs/>
          <w:sz w:val="22"/>
          <w:szCs w:val="22"/>
        </w:rPr>
        <w:t>municipalité</w:t>
      </w:r>
      <w:r w:rsidR="00CF1127" w:rsidRPr="001D6654">
        <w:rPr>
          <w:rFonts w:ascii="Arial" w:hAnsi="Arial" w:cs="Arial"/>
          <w:sz w:val="22"/>
          <w:szCs w:val="22"/>
        </w:rPr>
        <w:t xml:space="preserve"> </w:t>
      </w:r>
      <w:r w:rsidR="00CF1127">
        <w:rPr>
          <w:rFonts w:ascii="Arial" w:hAnsi="Arial"/>
        </w:rPr>
        <w:t>(</w:t>
      </w:r>
      <w:r w:rsidR="00CF1127" w:rsidRPr="00DA1EF6">
        <w:rPr>
          <w:rFonts w:ascii="Arial" w:hAnsi="Arial"/>
          <w:b/>
          <w:bCs/>
        </w:rPr>
        <w:t>ou Régie ou MRC</w:t>
      </w:r>
      <w:r w:rsidR="00CF1127">
        <w:rPr>
          <w:rFonts w:ascii="Arial" w:hAnsi="Arial"/>
        </w:rPr>
        <w:t>)</w:t>
      </w:r>
      <w:r w:rsidRPr="001D6654">
        <w:rPr>
          <w:rFonts w:ascii="Arial" w:hAnsi="Arial" w:cs="Arial"/>
          <w:sz w:val="22"/>
          <w:szCs w:val="22"/>
        </w:rPr>
        <w:t xml:space="preserve"> et à RECYC-QUÉBEC et ne devrait pas être utilisé par des parties autres que la </w:t>
      </w:r>
      <w:r w:rsidR="00CF1127" w:rsidRPr="00CF1127">
        <w:rPr>
          <w:rFonts w:ascii="Arial" w:hAnsi="Arial" w:cs="Arial"/>
          <w:b/>
          <w:bCs/>
          <w:sz w:val="22"/>
          <w:szCs w:val="22"/>
        </w:rPr>
        <w:t>municipalité</w:t>
      </w:r>
      <w:r w:rsidR="00CF1127" w:rsidRPr="001D6654">
        <w:rPr>
          <w:rFonts w:ascii="Arial" w:hAnsi="Arial" w:cs="Arial"/>
          <w:sz w:val="22"/>
          <w:szCs w:val="22"/>
        </w:rPr>
        <w:t xml:space="preserve"> </w:t>
      </w:r>
      <w:r w:rsidR="00CF1127">
        <w:rPr>
          <w:rFonts w:ascii="Arial" w:hAnsi="Arial"/>
        </w:rPr>
        <w:t>(</w:t>
      </w:r>
      <w:r w:rsidR="00CF1127" w:rsidRPr="00DA1EF6">
        <w:rPr>
          <w:rFonts w:ascii="Arial" w:hAnsi="Arial"/>
          <w:b/>
          <w:bCs/>
        </w:rPr>
        <w:t>ou Régie ou MRC</w:t>
      </w:r>
      <w:r w:rsidR="00CF1127">
        <w:rPr>
          <w:rFonts w:ascii="Arial" w:hAnsi="Arial"/>
        </w:rPr>
        <w:t>)</w:t>
      </w:r>
      <w:r w:rsidRPr="001D6654">
        <w:rPr>
          <w:rFonts w:ascii="Arial" w:hAnsi="Arial" w:cs="Arial"/>
          <w:sz w:val="22"/>
          <w:szCs w:val="22"/>
        </w:rPr>
        <w:t xml:space="preserve"> et RECYC-QUÉBEC, ni diffusé à d’autres parties. Notre opinion n’est pas modifiée à l’égard de ce point.</w:t>
      </w:r>
    </w:p>
    <w:p w14:paraId="6531C048" w14:textId="77777777" w:rsidR="00A37F8A" w:rsidRDefault="00A37F8A" w:rsidP="005045B9">
      <w:pPr>
        <w:jc w:val="both"/>
        <w:rPr>
          <w:rFonts w:ascii="Arial" w:hAnsi="Arial" w:cs="Arial"/>
          <w:sz w:val="22"/>
          <w:szCs w:val="22"/>
        </w:rPr>
      </w:pPr>
    </w:p>
    <w:p w14:paraId="0E81399D" w14:textId="46DE9CCA" w:rsidR="005045B9" w:rsidRPr="00C03ECE" w:rsidRDefault="005045B9" w:rsidP="005045B9">
      <w:pPr>
        <w:jc w:val="both"/>
        <w:rPr>
          <w:rFonts w:ascii="Arial" w:hAnsi="Arial" w:cs="Arial"/>
          <w:b/>
          <w:sz w:val="22"/>
          <w:szCs w:val="22"/>
        </w:rPr>
      </w:pPr>
      <w:r w:rsidRPr="00C03ECE">
        <w:rPr>
          <w:rFonts w:ascii="Arial" w:hAnsi="Arial" w:cs="Arial"/>
          <w:b/>
          <w:sz w:val="22"/>
          <w:szCs w:val="22"/>
        </w:rPr>
        <w:lastRenderedPageBreak/>
        <w:t>Responsabilités de la direction et des responsables de la gouvernance à l’égard d</w:t>
      </w:r>
      <w:r w:rsidR="00B56744" w:rsidRPr="00C03ECE">
        <w:rPr>
          <w:rFonts w:ascii="Arial" w:hAnsi="Arial" w:cs="Arial"/>
          <w:b/>
          <w:sz w:val="22"/>
          <w:szCs w:val="22"/>
        </w:rPr>
        <w:t>es</w:t>
      </w:r>
      <w:r w:rsidRPr="00C03ECE">
        <w:rPr>
          <w:rFonts w:ascii="Arial" w:hAnsi="Arial" w:cs="Arial"/>
          <w:b/>
          <w:sz w:val="22"/>
          <w:szCs w:val="22"/>
        </w:rPr>
        <w:t xml:space="preserve"> coût</w:t>
      </w:r>
      <w:r w:rsidR="00B56744" w:rsidRPr="00C03ECE">
        <w:rPr>
          <w:rFonts w:ascii="Arial" w:hAnsi="Arial" w:cs="Arial"/>
          <w:b/>
          <w:sz w:val="22"/>
          <w:szCs w:val="22"/>
        </w:rPr>
        <w:t>s</w:t>
      </w:r>
      <w:r w:rsidRPr="00C03ECE">
        <w:rPr>
          <w:rFonts w:ascii="Arial" w:hAnsi="Arial" w:cs="Arial"/>
          <w:b/>
          <w:sz w:val="22"/>
          <w:szCs w:val="22"/>
        </w:rPr>
        <w:t xml:space="preserve"> </w:t>
      </w:r>
      <w:r w:rsidR="004657A9" w:rsidRPr="00C03ECE">
        <w:rPr>
          <w:rFonts w:ascii="Arial" w:hAnsi="Arial" w:cs="Arial"/>
          <w:b/>
          <w:sz w:val="22"/>
          <w:szCs w:val="22"/>
        </w:rPr>
        <w:t>de contrat(s) lié(s) à la demande de surcoûts</w:t>
      </w:r>
    </w:p>
    <w:p w14:paraId="0E8BF3A3" w14:textId="77777777" w:rsidR="005045B9" w:rsidRPr="001D6654" w:rsidRDefault="005045B9" w:rsidP="005045B9">
      <w:pPr>
        <w:jc w:val="both"/>
        <w:rPr>
          <w:rFonts w:ascii="Arial" w:hAnsi="Arial" w:cs="Arial"/>
          <w:sz w:val="22"/>
          <w:szCs w:val="22"/>
        </w:rPr>
      </w:pPr>
    </w:p>
    <w:p w14:paraId="2A0E5F27" w14:textId="698AC0D1" w:rsidR="005045B9" w:rsidRPr="001D6654" w:rsidRDefault="005045B9" w:rsidP="005045B9">
      <w:pPr>
        <w:jc w:val="both"/>
        <w:rPr>
          <w:rFonts w:ascii="Arial" w:hAnsi="Arial" w:cs="Arial"/>
          <w:sz w:val="22"/>
          <w:szCs w:val="22"/>
        </w:rPr>
      </w:pPr>
      <w:r w:rsidRPr="001D6654">
        <w:rPr>
          <w:rFonts w:ascii="Arial" w:hAnsi="Arial" w:cs="Arial"/>
          <w:sz w:val="22"/>
          <w:szCs w:val="22"/>
        </w:rPr>
        <w:t>La direction est responsable de la préparation d</w:t>
      </w:r>
      <w:r w:rsidR="00B56744" w:rsidRPr="001D6654">
        <w:rPr>
          <w:rFonts w:ascii="Arial" w:hAnsi="Arial" w:cs="Arial"/>
          <w:sz w:val="22"/>
          <w:szCs w:val="22"/>
        </w:rPr>
        <w:t>es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8D5AEF" w:rsidRPr="001D6654">
        <w:rPr>
          <w:rFonts w:ascii="Arial" w:hAnsi="Arial" w:cs="Arial"/>
          <w:sz w:val="22"/>
          <w:szCs w:val="22"/>
        </w:rPr>
        <w:t>de contrat(s) lié(s) à la demande de surcoûts</w:t>
      </w:r>
      <w:r w:rsidRPr="001D6654">
        <w:rPr>
          <w:rFonts w:ascii="Arial" w:hAnsi="Arial" w:cs="Arial"/>
          <w:sz w:val="22"/>
          <w:szCs w:val="22"/>
        </w:rPr>
        <w:t xml:space="preserve"> conformément aux dispositions en matière d’information financière stipulées à l’article </w:t>
      </w:r>
      <w:r w:rsidR="00B56744" w:rsidRPr="001D6654">
        <w:rPr>
          <w:rFonts w:ascii="Arial" w:hAnsi="Arial" w:cs="Arial"/>
          <w:sz w:val="22"/>
          <w:szCs w:val="22"/>
        </w:rPr>
        <w:t>6.3</w:t>
      </w:r>
      <w:r w:rsidRPr="001D6654">
        <w:rPr>
          <w:rFonts w:ascii="Arial" w:hAnsi="Arial" w:cs="Arial"/>
          <w:sz w:val="22"/>
          <w:szCs w:val="22"/>
        </w:rPr>
        <w:t xml:space="preserve"> du Règlement, ainsi que du contrôle interne qu’elle considère comme nécessaire pour permettre la préparation d</w:t>
      </w:r>
      <w:r w:rsidR="00B56744" w:rsidRPr="001D6654">
        <w:rPr>
          <w:rFonts w:ascii="Arial" w:hAnsi="Arial" w:cs="Arial"/>
          <w:sz w:val="22"/>
          <w:szCs w:val="22"/>
        </w:rPr>
        <w:t>es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AC58BA">
        <w:rPr>
          <w:rFonts w:ascii="Arial" w:hAnsi="Arial" w:cs="Arial"/>
          <w:sz w:val="22"/>
          <w:szCs w:val="22"/>
        </w:rPr>
        <w:t xml:space="preserve">de </w:t>
      </w:r>
      <w:r w:rsidR="00AC58BA" w:rsidRPr="00E22945">
        <w:rPr>
          <w:rFonts w:ascii="Arial" w:hAnsi="Arial" w:cs="Arial"/>
          <w:sz w:val="22"/>
          <w:szCs w:val="22"/>
        </w:rPr>
        <w:t>contrat(s)</w:t>
      </w:r>
      <w:r w:rsidR="00AC58BA">
        <w:rPr>
          <w:rFonts w:ascii="Arial" w:hAnsi="Arial" w:cs="Arial"/>
          <w:sz w:val="22"/>
          <w:szCs w:val="22"/>
        </w:rPr>
        <w:t xml:space="preserve"> lié(s)</w:t>
      </w:r>
      <w:r w:rsidR="00AC58BA" w:rsidRPr="00E22945">
        <w:rPr>
          <w:rFonts w:ascii="Arial" w:hAnsi="Arial" w:cs="Arial"/>
          <w:sz w:val="22"/>
          <w:szCs w:val="22"/>
        </w:rPr>
        <w:t xml:space="preserve"> </w:t>
      </w:r>
      <w:r w:rsidR="00AC58BA">
        <w:rPr>
          <w:rFonts w:ascii="Arial" w:hAnsi="Arial" w:cs="Arial"/>
          <w:sz w:val="22"/>
          <w:szCs w:val="22"/>
        </w:rPr>
        <w:t xml:space="preserve">à la demande de </w:t>
      </w:r>
      <w:r w:rsidR="00AC58BA" w:rsidRPr="00E22945">
        <w:rPr>
          <w:rFonts w:ascii="Arial" w:hAnsi="Arial" w:cs="Arial"/>
          <w:sz w:val="22"/>
          <w:szCs w:val="22"/>
        </w:rPr>
        <w:t>surcoûts</w:t>
      </w:r>
      <w:r w:rsidRPr="001D6654">
        <w:rPr>
          <w:rFonts w:ascii="Arial" w:hAnsi="Arial" w:cs="Arial"/>
          <w:sz w:val="22"/>
          <w:szCs w:val="22"/>
        </w:rPr>
        <w:t xml:space="preserve"> exempt</w:t>
      </w:r>
      <w:r w:rsidR="00C65C92" w:rsidRPr="001D6654">
        <w:rPr>
          <w:rFonts w:ascii="Arial" w:hAnsi="Arial" w:cs="Arial"/>
          <w:sz w:val="22"/>
          <w:szCs w:val="22"/>
        </w:rPr>
        <w:t>s</w:t>
      </w:r>
      <w:r w:rsidRPr="001D6654">
        <w:rPr>
          <w:rFonts w:ascii="Arial" w:hAnsi="Arial" w:cs="Arial"/>
          <w:sz w:val="22"/>
          <w:szCs w:val="22"/>
        </w:rPr>
        <w:t xml:space="preserve"> d'anomalies significatives, que celles-ci résultent de fraudes ou d'erreurs.</w:t>
      </w:r>
    </w:p>
    <w:p w14:paraId="046511B8" w14:textId="77777777" w:rsidR="005045B9" w:rsidRPr="001D6654" w:rsidRDefault="005045B9" w:rsidP="005045B9">
      <w:pPr>
        <w:jc w:val="both"/>
        <w:rPr>
          <w:rFonts w:ascii="Arial" w:hAnsi="Arial" w:cs="Arial"/>
          <w:sz w:val="22"/>
          <w:szCs w:val="22"/>
        </w:rPr>
      </w:pPr>
    </w:p>
    <w:p w14:paraId="34657C50" w14:textId="7512BEFB" w:rsidR="005045B9" w:rsidRPr="001D6654" w:rsidRDefault="005045B9" w:rsidP="005045B9">
      <w:pPr>
        <w:jc w:val="both"/>
        <w:rPr>
          <w:rFonts w:ascii="Arial" w:hAnsi="Arial" w:cs="Arial"/>
          <w:sz w:val="22"/>
          <w:szCs w:val="22"/>
        </w:rPr>
      </w:pPr>
      <w:r w:rsidRPr="001D6654">
        <w:rPr>
          <w:rFonts w:ascii="Arial" w:hAnsi="Arial" w:cs="Arial"/>
          <w:sz w:val="22"/>
          <w:szCs w:val="22"/>
        </w:rPr>
        <w:t xml:space="preserve">Il incombe aux responsables de la gouvernance de surveiller le processus d’information financière de la </w:t>
      </w:r>
      <w:r w:rsidR="00143DC4" w:rsidRPr="00CF1127">
        <w:rPr>
          <w:rFonts w:ascii="Arial" w:hAnsi="Arial" w:cs="Arial"/>
          <w:b/>
          <w:bCs/>
          <w:sz w:val="22"/>
          <w:szCs w:val="22"/>
        </w:rPr>
        <w:t>municipalité</w:t>
      </w:r>
      <w:r w:rsidR="00143DC4" w:rsidRPr="001D6654">
        <w:rPr>
          <w:rFonts w:ascii="Arial" w:hAnsi="Arial" w:cs="Arial"/>
          <w:sz w:val="22"/>
          <w:szCs w:val="22"/>
        </w:rPr>
        <w:t xml:space="preserve"> </w:t>
      </w:r>
      <w:r w:rsidR="00143DC4">
        <w:rPr>
          <w:rFonts w:ascii="Arial" w:hAnsi="Arial"/>
        </w:rPr>
        <w:t>(</w:t>
      </w:r>
      <w:r w:rsidR="00143DC4" w:rsidRPr="00DA1EF6">
        <w:rPr>
          <w:rFonts w:ascii="Arial" w:hAnsi="Arial"/>
          <w:b/>
          <w:bCs/>
        </w:rPr>
        <w:t>ou Régie ou MRC</w:t>
      </w:r>
      <w:r w:rsidR="00143DC4">
        <w:rPr>
          <w:rFonts w:ascii="Arial" w:hAnsi="Arial"/>
        </w:rPr>
        <w:t>)</w:t>
      </w:r>
      <w:r w:rsidRPr="001D6654">
        <w:rPr>
          <w:rFonts w:ascii="Arial" w:hAnsi="Arial" w:cs="Arial"/>
          <w:sz w:val="22"/>
          <w:szCs w:val="22"/>
        </w:rPr>
        <w:t>.</w:t>
      </w:r>
    </w:p>
    <w:p w14:paraId="345ED2F1" w14:textId="77777777" w:rsidR="005045B9" w:rsidRPr="001D6654" w:rsidRDefault="005045B9" w:rsidP="005045B9">
      <w:pPr>
        <w:jc w:val="both"/>
        <w:rPr>
          <w:rFonts w:ascii="Arial" w:hAnsi="Arial" w:cs="Arial"/>
          <w:sz w:val="22"/>
          <w:szCs w:val="22"/>
        </w:rPr>
      </w:pPr>
    </w:p>
    <w:p w14:paraId="0E9C2489" w14:textId="0B1408D7" w:rsidR="005045B9" w:rsidRPr="00FB0FA7" w:rsidRDefault="005045B9" w:rsidP="005045B9">
      <w:pPr>
        <w:jc w:val="both"/>
        <w:rPr>
          <w:rFonts w:ascii="Arial" w:hAnsi="Arial" w:cs="Arial"/>
          <w:b/>
          <w:sz w:val="22"/>
          <w:szCs w:val="22"/>
        </w:rPr>
      </w:pPr>
      <w:r w:rsidRPr="00FB0FA7">
        <w:rPr>
          <w:rFonts w:ascii="Arial" w:hAnsi="Arial" w:cs="Arial"/>
          <w:b/>
          <w:sz w:val="22"/>
          <w:szCs w:val="22"/>
        </w:rPr>
        <w:t>Responsabilités de l'auditeur à l’égard de l’audit d</w:t>
      </w:r>
      <w:r w:rsidR="00B56744" w:rsidRPr="00FB0FA7">
        <w:rPr>
          <w:rFonts w:ascii="Arial" w:hAnsi="Arial" w:cs="Arial"/>
          <w:b/>
          <w:sz w:val="22"/>
          <w:szCs w:val="22"/>
        </w:rPr>
        <w:t>es</w:t>
      </w:r>
      <w:r w:rsidRPr="00FB0FA7">
        <w:rPr>
          <w:rFonts w:ascii="Arial" w:hAnsi="Arial" w:cs="Arial"/>
          <w:b/>
          <w:sz w:val="22"/>
          <w:szCs w:val="22"/>
        </w:rPr>
        <w:t xml:space="preserve"> coût</w:t>
      </w:r>
      <w:r w:rsidR="00B56744" w:rsidRPr="00FB0FA7">
        <w:rPr>
          <w:rFonts w:ascii="Arial" w:hAnsi="Arial" w:cs="Arial"/>
          <w:b/>
          <w:sz w:val="22"/>
          <w:szCs w:val="22"/>
        </w:rPr>
        <w:t>s</w:t>
      </w:r>
      <w:r w:rsidRPr="00FB0FA7">
        <w:rPr>
          <w:rFonts w:ascii="Arial" w:hAnsi="Arial" w:cs="Arial"/>
          <w:b/>
          <w:sz w:val="22"/>
          <w:szCs w:val="22"/>
        </w:rPr>
        <w:t xml:space="preserve"> </w:t>
      </w:r>
      <w:r w:rsidR="00255EA1" w:rsidRPr="00FB0FA7">
        <w:rPr>
          <w:rFonts w:ascii="Arial" w:hAnsi="Arial" w:cs="Arial"/>
          <w:b/>
          <w:sz w:val="22"/>
          <w:szCs w:val="22"/>
        </w:rPr>
        <w:t>de contrat(s) lié(s) à la demande de surcoûts</w:t>
      </w:r>
      <w:r w:rsidRPr="00FB0FA7">
        <w:rPr>
          <w:rFonts w:ascii="Arial" w:hAnsi="Arial" w:cs="Arial"/>
          <w:b/>
          <w:sz w:val="22"/>
          <w:szCs w:val="22"/>
        </w:rPr>
        <w:t xml:space="preserve"> </w:t>
      </w:r>
    </w:p>
    <w:p w14:paraId="173266ED" w14:textId="77777777" w:rsidR="005045B9" w:rsidRPr="001D6654" w:rsidRDefault="005045B9" w:rsidP="005045B9">
      <w:pPr>
        <w:jc w:val="both"/>
        <w:rPr>
          <w:rFonts w:ascii="Arial" w:hAnsi="Arial" w:cs="Arial"/>
          <w:sz w:val="22"/>
          <w:szCs w:val="22"/>
        </w:rPr>
      </w:pPr>
    </w:p>
    <w:p w14:paraId="03A34CB2" w14:textId="1B7CDB58" w:rsidR="005045B9" w:rsidRPr="001D6654" w:rsidRDefault="005045B9" w:rsidP="005045B9">
      <w:pPr>
        <w:jc w:val="both"/>
        <w:rPr>
          <w:rFonts w:ascii="Arial" w:hAnsi="Arial" w:cs="Arial"/>
          <w:sz w:val="22"/>
          <w:szCs w:val="22"/>
        </w:rPr>
      </w:pPr>
      <w:r w:rsidRPr="001D6654">
        <w:rPr>
          <w:rFonts w:ascii="Arial" w:hAnsi="Arial" w:cs="Arial"/>
          <w:sz w:val="22"/>
          <w:szCs w:val="22"/>
        </w:rPr>
        <w:t>Nos objectifs sont d’obtenir l’assurance raisonnable que le</w:t>
      </w:r>
      <w:r w:rsidR="00B56744" w:rsidRPr="001D6654">
        <w:rPr>
          <w:rFonts w:ascii="Arial" w:hAnsi="Arial" w:cs="Arial"/>
          <w:sz w:val="22"/>
          <w:szCs w:val="22"/>
        </w:rPr>
        <w:t>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255EA1" w:rsidRPr="001D6654">
        <w:rPr>
          <w:rFonts w:ascii="Arial" w:hAnsi="Arial" w:cs="Arial"/>
          <w:sz w:val="22"/>
          <w:szCs w:val="22"/>
        </w:rPr>
        <w:t>de contrat(s) lié(s) à la demande de surcoûts</w:t>
      </w:r>
      <w:r w:rsidRPr="001D6654">
        <w:rPr>
          <w:rFonts w:ascii="Arial" w:hAnsi="Arial" w:cs="Arial"/>
          <w:sz w:val="22"/>
          <w:szCs w:val="22"/>
        </w:rPr>
        <w:t xml:space="preserve"> </w:t>
      </w:r>
      <w:r w:rsidR="00B56744" w:rsidRPr="001D6654">
        <w:rPr>
          <w:rFonts w:ascii="Arial" w:hAnsi="Arial" w:cs="Arial"/>
          <w:sz w:val="22"/>
          <w:szCs w:val="22"/>
        </w:rPr>
        <w:t>sont</w:t>
      </w:r>
      <w:r w:rsidRPr="001D6654">
        <w:rPr>
          <w:rFonts w:ascii="Arial" w:hAnsi="Arial" w:cs="Arial"/>
          <w:sz w:val="22"/>
          <w:szCs w:val="22"/>
        </w:rPr>
        <w:t xml:space="preserve"> exempt</w:t>
      </w:r>
      <w:r w:rsidR="00B56744" w:rsidRPr="001D6654">
        <w:rPr>
          <w:rFonts w:ascii="Arial" w:hAnsi="Arial" w:cs="Arial"/>
          <w:sz w:val="22"/>
          <w:szCs w:val="22"/>
        </w:rPr>
        <w:t>s</w:t>
      </w:r>
      <w:r w:rsidRPr="001D6654">
        <w:rPr>
          <w:rFonts w:ascii="Arial" w:hAnsi="Arial" w:cs="Arial"/>
          <w:sz w:val="22"/>
          <w:szCs w:val="22"/>
        </w:rPr>
        <w:t xml:space="preserve">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qu’elles, individuellement ou collectivement, puissent influer sur les décisions économiques que les utilisateurs d</w:t>
      </w:r>
      <w:r w:rsidR="00B56744" w:rsidRPr="001D6654">
        <w:rPr>
          <w:rFonts w:ascii="Arial" w:hAnsi="Arial" w:cs="Arial"/>
          <w:sz w:val="22"/>
          <w:szCs w:val="22"/>
        </w:rPr>
        <w:t>es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255EA1" w:rsidRPr="001D6654">
        <w:rPr>
          <w:rFonts w:ascii="Arial" w:hAnsi="Arial" w:cs="Arial"/>
          <w:sz w:val="22"/>
          <w:szCs w:val="22"/>
        </w:rPr>
        <w:t>de contrat(s) lié(s) à la demande de surcoûts</w:t>
      </w:r>
      <w:r w:rsidRPr="001D6654">
        <w:rPr>
          <w:rFonts w:ascii="Arial" w:hAnsi="Arial" w:cs="Arial"/>
          <w:sz w:val="22"/>
          <w:szCs w:val="22"/>
        </w:rPr>
        <w:t xml:space="preserve"> prennent en se fondant sur ce</w:t>
      </w:r>
      <w:r w:rsidR="00B56744" w:rsidRPr="001D6654">
        <w:rPr>
          <w:rFonts w:ascii="Arial" w:hAnsi="Arial" w:cs="Arial"/>
          <w:sz w:val="22"/>
          <w:szCs w:val="22"/>
        </w:rPr>
        <w:t>ux</w:t>
      </w:r>
      <w:r w:rsidRPr="001D6654">
        <w:rPr>
          <w:rFonts w:ascii="Arial" w:hAnsi="Arial" w:cs="Arial"/>
          <w:sz w:val="22"/>
          <w:szCs w:val="22"/>
        </w:rPr>
        <w:t>-ci.</w:t>
      </w:r>
    </w:p>
    <w:p w14:paraId="2AC1FDCA" w14:textId="77777777" w:rsidR="005045B9" w:rsidRPr="001D6654" w:rsidRDefault="005045B9" w:rsidP="005045B9">
      <w:pPr>
        <w:jc w:val="both"/>
        <w:rPr>
          <w:rFonts w:ascii="Arial" w:hAnsi="Arial" w:cs="Arial"/>
          <w:sz w:val="22"/>
          <w:szCs w:val="22"/>
        </w:rPr>
      </w:pPr>
    </w:p>
    <w:p w14:paraId="6F31FFE7" w14:textId="77777777" w:rsidR="005045B9" w:rsidRPr="001D6654" w:rsidRDefault="005045B9" w:rsidP="005045B9">
      <w:pPr>
        <w:jc w:val="both"/>
        <w:rPr>
          <w:rFonts w:ascii="Arial" w:hAnsi="Arial" w:cs="Arial"/>
          <w:sz w:val="22"/>
          <w:szCs w:val="22"/>
        </w:rPr>
      </w:pPr>
      <w:r w:rsidRPr="001D6654">
        <w:rPr>
          <w:rFonts w:ascii="Arial" w:hAnsi="Arial" w:cs="Arial"/>
          <w:sz w:val="22"/>
          <w:szCs w:val="22"/>
        </w:rPr>
        <w:t>Dans le cadre d’un audit réalisé conformément aux normes d’audit généralement reconnues du Canada, nous exerçons notre jugement professionnel et faisons preuve d’esprit critique tout au long de cet audit. En outre :</w:t>
      </w:r>
    </w:p>
    <w:p w14:paraId="6C3332BB" w14:textId="77777777" w:rsidR="005045B9" w:rsidRPr="001D6654" w:rsidRDefault="005045B9" w:rsidP="005045B9">
      <w:pPr>
        <w:jc w:val="both"/>
        <w:rPr>
          <w:rFonts w:ascii="Arial" w:hAnsi="Arial" w:cs="Arial"/>
          <w:sz w:val="22"/>
          <w:szCs w:val="22"/>
        </w:rPr>
      </w:pPr>
    </w:p>
    <w:p w14:paraId="032E2CD8" w14:textId="1FF7851B" w:rsidR="005045B9" w:rsidRPr="001D6654" w:rsidRDefault="005045B9" w:rsidP="005045B9">
      <w:pPr>
        <w:numPr>
          <w:ilvl w:val="0"/>
          <w:numId w:val="1"/>
        </w:numPr>
        <w:tabs>
          <w:tab w:val="left" w:pos="851"/>
        </w:tabs>
        <w:ind w:left="850" w:hanging="562"/>
        <w:jc w:val="both"/>
        <w:rPr>
          <w:rFonts w:ascii="Arial" w:hAnsi="Arial" w:cs="Arial"/>
          <w:sz w:val="22"/>
          <w:szCs w:val="22"/>
        </w:rPr>
      </w:pPr>
      <w:r w:rsidRPr="001D6654">
        <w:rPr>
          <w:rFonts w:ascii="Arial" w:hAnsi="Arial" w:cs="Arial"/>
          <w:sz w:val="22"/>
          <w:szCs w:val="22"/>
        </w:rPr>
        <w:t>nous identifions et évaluons les risques que le</w:t>
      </w:r>
      <w:r w:rsidR="00B56744" w:rsidRPr="001D6654">
        <w:rPr>
          <w:rFonts w:ascii="Arial" w:hAnsi="Arial" w:cs="Arial"/>
          <w:sz w:val="22"/>
          <w:szCs w:val="22"/>
        </w:rPr>
        <w:t>s</w:t>
      </w:r>
      <w:r w:rsidRPr="001D6654">
        <w:rPr>
          <w:rFonts w:ascii="Arial" w:hAnsi="Arial" w:cs="Arial"/>
          <w:sz w:val="22"/>
          <w:szCs w:val="22"/>
        </w:rPr>
        <w:t xml:space="preserve"> coût</w:t>
      </w:r>
      <w:r w:rsidR="00B56744" w:rsidRPr="001D6654">
        <w:rPr>
          <w:rFonts w:ascii="Arial" w:hAnsi="Arial" w:cs="Arial"/>
          <w:sz w:val="22"/>
          <w:szCs w:val="22"/>
        </w:rPr>
        <w:t>s</w:t>
      </w:r>
      <w:r w:rsidRPr="001D6654">
        <w:rPr>
          <w:rFonts w:ascii="Arial" w:hAnsi="Arial" w:cs="Arial"/>
          <w:sz w:val="22"/>
          <w:szCs w:val="22"/>
        </w:rPr>
        <w:t xml:space="preserve"> </w:t>
      </w:r>
      <w:r w:rsidR="00FA3D51">
        <w:rPr>
          <w:rFonts w:ascii="Arial" w:hAnsi="Arial" w:cs="Arial"/>
          <w:sz w:val="22"/>
          <w:szCs w:val="22"/>
        </w:rPr>
        <w:t xml:space="preserve">de </w:t>
      </w:r>
      <w:r w:rsidR="00FA3D51" w:rsidRPr="00E22945">
        <w:rPr>
          <w:rFonts w:ascii="Arial" w:hAnsi="Arial" w:cs="Arial"/>
          <w:sz w:val="22"/>
          <w:szCs w:val="22"/>
        </w:rPr>
        <w:t>contrat(s)</w:t>
      </w:r>
      <w:r w:rsidR="00FA3D51">
        <w:rPr>
          <w:rFonts w:ascii="Arial" w:hAnsi="Arial" w:cs="Arial"/>
          <w:sz w:val="22"/>
          <w:szCs w:val="22"/>
        </w:rPr>
        <w:t xml:space="preserve"> lié(s)</w:t>
      </w:r>
      <w:r w:rsidR="00FA3D51" w:rsidRPr="00E22945">
        <w:rPr>
          <w:rFonts w:ascii="Arial" w:hAnsi="Arial" w:cs="Arial"/>
          <w:sz w:val="22"/>
          <w:szCs w:val="22"/>
        </w:rPr>
        <w:t xml:space="preserve"> </w:t>
      </w:r>
      <w:r w:rsidR="00FA3D51">
        <w:rPr>
          <w:rFonts w:ascii="Arial" w:hAnsi="Arial" w:cs="Arial"/>
          <w:sz w:val="22"/>
          <w:szCs w:val="22"/>
        </w:rPr>
        <w:t xml:space="preserve">à la demande de </w:t>
      </w:r>
      <w:r w:rsidR="00FA3D51" w:rsidRPr="00E22945">
        <w:rPr>
          <w:rFonts w:ascii="Arial" w:hAnsi="Arial" w:cs="Arial"/>
          <w:sz w:val="22"/>
          <w:szCs w:val="22"/>
        </w:rPr>
        <w:t>surcoûts</w:t>
      </w:r>
      <w:r w:rsidRPr="001D6654">
        <w:rPr>
          <w:rFonts w:ascii="Arial" w:hAnsi="Arial" w:cs="Arial"/>
          <w:sz w:val="22"/>
          <w:szCs w:val="22"/>
        </w:rPr>
        <w:t xml:space="preserve"> comporte</w:t>
      </w:r>
      <w:r w:rsidR="00B56744" w:rsidRPr="001D6654">
        <w:rPr>
          <w:rFonts w:ascii="Arial" w:hAnsi="Arial" w:cs="Arial"/>
          <w:sz w:val="22"/>
          <w:szCs w:val="22"/>
        </w:rPr>
        <w:t>nt</w:t>
      </w:r>
      <w:r w:rsidRPr="001D6654">
        <w:rPr>
          <w:rFonts w:ascii="Arial" w:hAnsi="Arial" w:cs="Arial"/>
          <w:sz w:val="22"/>
          <w:szCs w:val="22"/>
        </w:rPr>
        <w:t xml:space="preserve"> des anomalies significatives, que celles-ci résultent de fraudes ou d’erreurs, concevons et mettons en œuvre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r w:rsidR="00B12785">
        <w:rPr>
          <w:rFonts w:ascii="Arial" w:hAnsi="Arial" w:cs="Arial"/>
          <w:sz w:val="22"/>
          <w:szCs w:val="22"/>
        </w:rPr>
        <w:t> </w:t>
      </w:r>
      <w:r w:rsidRPr="001D6654">
        <w:rPr>
          <w:rFonts w:ascii="Arial" w:hAnsi="Arial" w:cs="Arial"/>
          <w:sz w:val="22"/>
          <w:szCs w:val="22"/>
        </w:rPr>
        <w:t>;</w:t>
      </w:r>
    </w:p>
    <w:p w14:paraId="1D7B0628" w14:textId="77777777" w:rsidR="005045B9" w:rsidRPr="001D6654" w:rsidRDefault="005045B9" w:rsidP="005045B9">
      <w:pPr>
        <w:tabs>
          <w:tab w:val="left" w:pos="851"/>
        </w:tabs>
        <w:ind w:left="851"/>
        <w:jc w:val="both"/>
        <w:rPr>
          <w:rFonts w:ascii="Arial" w:hAnsi="Arial" w:cs="Arial"/>
          <w:sz w:val="22"/>
          <w:szCs w:val="22"/>
        </w:rPr>
      </w:pPr>
    </w:p>
    <w:p w14:paraId="13A7DC0B" w14:textId="00E72007" w:rsidR="005045B9" w:rsidRPr="001D6654" w:rsidRDefault="005045B9" w:rsidP="005045B9">
      <w:pPr>
        <w:numPr>
          <w:ilvl w:val="0"/>
          <w:numId w:val="1"/>
        </w:numPr>
        <w:tabs>
          <w:tab w:val="left" w:pos="851"/>
        </w:tabs>
        <w:ind w:left="851" w:hanging="567"/>
        <w:jc w:val="both"/>
        <w:rPr>
          <w:rFonts w:ascii="Arial" w:hAnsi="Arial" w:cs="Arial"/>
          <w:sz w:val="22"/>
          <w:szCs w:val="22"/>
        </w:rPr>
      </w:pPr>
      <w:r w:rsidRPr="001D6654">
        <w:rPr>
          <w:rFonts w:ascii="Arial" w:hAnsi="Arial" w:cs="Arial"/>
          <w:sz w:val="22"/>
          <w:szCs w:val="22"/>
        </w:rPr>
        <w:t>nous acquérons une compréhension des éléments du contrôle interne pertinents pour l’audit afin de concevoir des procédures d’audit appropriées aux circonstances</w:t>
      </w:r>
      <w:r w:rsidR="00C65C92" w:rsidRPr="001D6654">
        <w:rPr>
          <w:rFonts w:ascii="Arial" w:hAnsi="Arial" w:cs="Arial"/>
          <w:sz w:val="22"/>
          <w:szCs w:val="22"/>
        </w:rPr>
        <w:t xml:space="preserve">, </w:t>
      </w:r>
      <w:r w:rsidRPr="001D6654">
        <w:rPr>
          <w:rFonts w:ascii="Arial" w:hAnsi="Arial" w:cs="Arial"/>
          <w:sz w:val="22"/>
          <w:szCs w:val="22"/>
        </w:rPr>
        <w:t xml:space="preserve">et non dans le but d’exprimer une opinion sur l’efficacité du contrôle interne de la </w:t>
      </w:r>
      <w:r w:rsidR="00143DC4" w:rsidRPr="00CF1127">
        <w:rPr>
          <w:rFonts w:ascii="Arial" w:hAnsi="Arial" w:cs="Arial"/>
          <w:b/>
          <w:bCs/>
          <w:sz w:val="22"/>
          <w:szCs w:val="22"/>
        </w:rPr>
        <w:t>municipalité</w:t>
      </w:r>
      <w:r w:rsidR="00143DC4" w:rsidRPr="001D6654">
        <w:rPr>
          <w:rFonts w:ascii="Arial" w:hAnsi="Arial" w:cs="Arial"/>
          <w:sz w:val="22"/>
          <w:szCs w:val="22"/>
        </w:rPr>
        <w:t xml:space="preserve"> </w:t>
      </w:r>
      <w:r w:rsidR="00143DC4">
        <w:rPr>
          <w:rFonts w:ascii="Arial" w:hAnsi="Arial"/>
        </w:rPr>
        <w:t>(</w:t>
      </w:r>
      <w:r w:rsidR="00143DC4" w:rsidRPr="00DA1EF6">
        <w:rPr>
          <w:rFonts w:ascii="Arial" w:hAnsi="Arial"/>
          <w:b/>
          <w:bCs/>
        </w:rPr>
        <w:t>ou Régie ou MRC</w:t>
      </w:r>
      <w:r w:rsidR="00143DC4">
        <w:rPr>
          <w:rFonts w:ascii="Arial" w:hAnsi="Arial"/>
        </w:rPr>
        <w:t>)</w:t>
      </w:r>
      <w:r w:rsidR="00221103">
        <w:rPr>
          <w:rFonts w:ascii="Arial" w:hAnsi="Arial" w:cs="Arial"/>
          <w:sz w:val="22"/>
          <w:szCs w:val="22"/>
        </w:rPr>
        <w:t> </w:t>
      </w:r>
      <w:r w:rsidR="00DF7298" w:rsidRPr="001D6654">
        <w:rPr>
          <w:rFonts w:ascii="Arial" w:hAnsi="Arial" w:cs="Arial"/>
          <w:sz w:val="22"/>
          <w:szCs w:val="22"/>
        </w:rPr>
        <w:t>;</w:t>
      </w:r>
    </w:p>
    <w:p w14:paraId="29B13C42" w14:textId="77777777" w:rsidR="005045B9" w:rsidRPr="001D6654" w:rsidRDefault="005045B9" w:rsidP="005045B9">
      <w:pPr>
        <w:pStyle w:val="Paragraphedeliste"/>
        <w:rPr>
          <w:rFonts w:ascii="Arial" w:hAnsi="Arial" w:cs="Arial"/>
          <w:sz w:val="22"/>
          <w:szCs w:val="22"/>
        </w:rPr>
      </w:pPr>
    </w:p>
    <w:p w14:paraId="0F61748A" w14:textId="77777777" w:rsidR="005045B9" w:rsidRPr="001D6654" w:rsidRDefault="005045B9" w:rsidP="005045B9">
      <w:pPr>
        <w:numPr>
          <w:ilvl w:val="0"/>
          <w:numId w:val="1"/>
        </w:numPr>
        <w:tabs>
          <w:tab w:val="left" w:pos="851"/>
        </w:tabs>
        <w:ind w:left="851" w:hanging="567"/>
        <w:jc w:val="both"/>
        <w:rPr>
          <w:rFonts w:ascii="Arial" w:hAnsi="Arial" w:cs="Arial"/>
          <w:sz w:val="22"/>
          <w:szCs w:val="22"/>
        </w:rPr>
      </w:pPr>
      <w:r w:rsidRPr="001D6654">
        <w:rPr>
          <w:rFonts w:ascii="Arial" w:hAnsi="Arial" w:cs="Arial"/>
          <w:sz w:val="22"/>
          <w:szCs w:val="22"/>
        </w:rPr>
        <w:t>nous apprécions le caractère approprié des méthodes comptables retenues et le caractère raisonnable des estimations comptables faites par la direction, le cas échéant, de même que des informations y afférentes fournies par cette dernière.</w:t>
      </w:r>
    </w:p>
    <w:p w14:paraId="28C08D54" w14:textId="77777777" w:rsidR="005045B9" w:rsidRPr="001D6654" w:rsidRDefault="005045B9" w:rsidP="005045B9">
      <w:pPr>
        <w:pStyle w:val="Paragraphedeliste"/>
        <w:ind w:left="851"/>
        <w:rPr>
          <w:rFonts w:ascii="Arial" w:hAnsi="Arial" w:cs="Arial"/>
          <w:sz w:val="22"/>
          <w:szCs w:val="22"/>
        </w:rPr>
      </w:pPr>
    </w:p>
    <w:p w14:paraId="7DFA9605" w14:textId="6DC14EBA" w:rsidR="00172F0F" w:rsidRDefault="005045B9" w:rsidP="005045B9">
      <w:pPr>
        <w:jc w:val="both"/>
        <w:rPr>
          <w:rFonts w:ascii="Arial" w:hAnsi="Arial" w:cs="Arial"/>
          <w:sz w:val="22"/>
          <w:szCs w:val="22"/>
        </w:rPr>
      </w:pPr>
      <w:r w:rsidRPr="001D6654">
        <w:rPr>
          <w:rFonts w:ascii="Arial" w:hAnsi="Arial" w:cs="Arial"/>
          <w:sz w:val="22"/>
          <w:szCs w:val="22"/>
        </w:rPr>
        <w:lastRenderedPageBreak/>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2BF63254" w14:textId="77777777" w:rsidR="00172F0F" w:rsidRDefault="00172F0F">
      <w:pPr>
        <w:spacing w:after="200" w:line="276" w:lineRule="auto"/>
        <w:rPr>
          <w:rFonts w:ascii="Arial" w:hAnsi="Arial" w:cs="Arial"/>
          <w:sz w:val="22"/>
          <w:szCs w:val="22"/>
        </w:rPr>
      </w:pPr>
      <w:r>
        <w:rPr>
          <w:rFonts w:ascii="Arial" w:hAnsi="Arial" w:cs="Arial"/>
          <w:sz w:val="22"/>
          <w:szCs w:val="22"/>
        </w:rPr>
        <w:br w:type="page"/>
      </w:r>
    </w:p>
    <w:p w14:paraId="1EF584A1" w14:textId="77777777" w:rsidR="00172F0F" w:rsidRPr="005051CA" w:rsidRDefault="00172F0F" w:rsidP="00172F0F">
      <w:pPr>
        <w:pStyle w:val="Titre"/>
        <w:jc w:val="both"/>
        <w:rPr>
          <w:rFonts w:ascii="Arial" w:hAnsi="Arial"/>
        </w:rPr>
      </w:pPr>
      <w:r w:rsidRPr="005051CA">
        <w:rPr>
          <w:rFonts w:ascii="Arial" w:hAnsi="Arial"/>
        </w:rPr>
        <w:lastRenderedPageBreak/>
        <w:t>R</w:t>
      </w:r>
      <w:r>
        <w:rPr>
          <w:rFonts w:ascii="Arial" w:hAnsi="Arial"/>
        </w:rPr>
        <w:t>apport d’assurance raisonnable du professionnel en exercice indépendant à l’égard des assertions de la direction dans le cadre de la déclaration des surcoûts liés au(x) contrat(s) pour les services de collecte sélective de matières recyclables visés par l’article 6.3 du Règlement sur la compensation pour les services municipaux fournis en vue d’assurer la récupération et la valorisation de matières résiduelles</w:t>
      </w:r>
    </w:p>
    <w:p w14:paraId="7CC0F907" w14:textId="77777777" w:rsidR="00172F0F" w:rsidRDefault="00172F0F" w:rsidP="00172F0F">
      <w:pPr>
        <w:pStyle w:val="Corpsdetexte"/>
        <w:rPr>
          <w:rFonts w:ascii="Arial" w:hAnsi="Arial"/>
        </w:rPr>
      </w:pPr>
    </w:p>
    <w:p w14:paraId="369DF722" w14:textId="716095C3" w:rsidR="00172F0F" w:rsidRDefault="00172F0F" w:rsidP="00D65221">
      <w:pPr>
        <w:pStyle w:val="Corpsdetexte"/>
        <w:rPr>
          <w:rFonts w:ascii="Arial" w:hAnsi="Arial"/>
        </w:rPr>
      </w:pPr>
      <w:r>
        <w:rPr>
          <w:rFonts w:ascii="Arial" w:hAnsi="Arial"/>
        </w:rPr>
        <w:t xml:space="preserve">Nous avons réalisé une mission d’assurance raisonnable à l’égard des assertions de la direction de la </w:t>
      </w:r>
      <w:r w:rsidRPr="005C76E8">
        <w:rPr>
          <w:rFonts w:ascii="Arial" w:hAnsi="Arial"/>
          <w:b/>
          <w:bCs/>
        </w:rPr>
        <w:t>Municipalité abc</w:t>
      </w:r>
      <w:r w:rsidR="00DA1EF6">
        <w:rPr>
          <w:rFonts w:ascii="Arial" w:hAnsi="Arial"/>
        </w:rPr>
        <w:t xml:space="preserve"> </w:t>
      </w:r>
      <w:r w:rsidR="00DA1EF6" w:rsidRPr="004974B1">
        <w:rPr>
          <w:rFonts w:ascii="Arial" w:hAnsi="Arial"/>
          <w:b/>
          <w:bCs/>
        </w:rPr>
        <w:t>(ci-après « la municipalité » ou « Régie » ou « MRC »)</w:t>
      </w:r>
      <w:r>
        <w:rPr>
          <w:rFonts w:ascii="Arial" w:hAnsi="Arial"/>
        </w:rPr>
        <w:t>, soit l’identification et les informations relati</w:t>
      </w:r>
      <w:r w:rsidR="007B677F">
        <w:rPr>
          <w:rFonts w:ascii="Arial" w:hAnsi="Arial"/>
        </w:rPr>
        <w:t>ve</w:t>
      </w:r>
      <w:r>
        <w:rPr>
          <w:rFonts w:ascii="Arial" w:hAnsi="Arial"/>
        </w:rPr>
        <w:t>s au(x) contrat(s) représenté</w:t>
      </w:r>
      <w:r w:rsidR="007B677F">
        <w:rPr>
          <w:rFonts w:ascii="Arial" w:hAnsi="Arial"/>
        </w:rPr>
        <w:t>e</w:t>
      </w:r>
      <w:r>
        <w:rPr>
          <w:rFonts w:ascii="Arial" w:hAnsi="Arial"/>
        </w:rPr>
        <w:t>s par, l’année visée, le numéro de référence et nom du fournisseur, la date de la signature,  la prise d’effet et l’échéance, les services, la fréquence de collecte, les opérations de collecte, les types de contenants, la clientèle desservie, le territoire desservi, le nombre de points de dépôt, les exigences de collecte, transport, tri, et conditionnement, les lieux de transbordement ou de tri exigés dans le(s) contrat(s) et la liste des matières acceptées pour l’année de référence 2023 (collectivement ci-après les « assertions »). Les assertions sont présentées dans le document ci-joint intitulé « Surcoûts liés au(x) contrat(s) – Déclaration 2024, pour l’année de référence 2023 ».</w:t>
      </w:r>
    </w:p>
    <w:p w14:paraId="651EA41F" w14:textId="77777777" w:rsidR="00172F0F" w:rsidRDefault="00172F0F" w:rsidP="00172F0F">
      <w:pPr>
        <w:jc w:val="both"/>
        <w:rPr>
          <w:rFonts w:ascii="Arial" w:hAnsi="Arial"/>
        </w:rPr>
      </w:pPr>
    </w:p>
    <w:p w14:paraId="638B321F" w14:textId="77777777" w:rsidR="00172F0F" w:rsidRDefault="00172F0F" w:rsidP="00172F0F">
      <w:pPr>
        <w:jc w:val="both"/>
        <w:rPr>
          <w:rFonts w:ascii="Arial" w:hAnsi="Arial"/>
          <w:b/>
          <w:bCs/>
        </w:rPr>
      </w:pPr>
      <w:r>
        <w:rPr>
          <w:rFonts w:ascii="Arial" w:hAnsi="Arial"/>
          <w:b/>
          <w:bCs/>
        </w:rPr>
        <w:t xml:space="preserve">Responsabilité de la direction </w:t>
      </w:r>
    </w:p>
    <w:p w14:paraId="6E0EA893" w14:textId="77777777" w:rsidR="00172F0F" w:rsidRDefault="00172F0F" w:rsidP="00172F0F">
      <w:pPr>
        <w:jc w:val="both"/>
        <w:rPr>
          <w:rFonts w:ascii="Arial" w:hAnsi="Arial"/>
          <w:iCs/>
        </w:rPr>
      </w:pPr>
    </w:p>
    <w:p w14:paraId="3AA89F21" w14:textId="5BD8ECF8" w:rsidR="00172F0F" w:rsidRDefault="00172F0F" w:rsidP="00172F0F">
      <w:pPr>
        <w:pStyle w:val="Corpsdetexte"/>
        <w:rPr>
          <w:rFonts w:ascii="Arial" w:hAnsi="Arial"/>
        </w:rPr>
      </w:pPr>
      <w:r>
        <w:rPr>
          <w:rFonts w:ascii="Arial" w:hAnsi="Arial"/>
        </w:rPr>
        <w:t xml:space="preserve">La direction est responsable de l’établissement des assertions, conformément à l’article 6.3 du Règlement sur la compensation pour les services municipaux fournis en vue d’assurer la récupération et la valorisation de matières résiduelles (ci-après le « Règlement ») et au Guide </w:t>
      </w:r>
      <w:r w:rsidRPr="00A453DC">
        <w:rPr>
          <w:rFonts w:ascii="Arial" w:hAnsi="Arial"/>
        </w:rPr>
        <w:t>à l’intention des organismes municipaux souhaitant déposer une demande de surcoûts</w:t>
      </w:r>
      <w:r w:rsidRPr="006734F2">
        <w:rPr>
          <w:rFonts w:ascii="Arial" w:hAnsi="Arial"/>
        </w:rPr>
        <w:t xml:space="preserve"> (ci-après le</w:t>
      </w:r>
      <w:r>
        <w:rPr>
          <w:rFonts w:ascii="Arial" w:hAnsi="Arial"/>
        </w:rPr>
        <w:t xml:space="preserve"> « Guide »). Elle est également responsable du contrôle interne qu’elle considère comme nécessaire pour permettre l’établissement d’assertions exemptes d’anomalies significatives, que celles-ci résultent de fraudes ou d’erreurs. </w:t>
      </w:r>
    </w:p>
    <w:p w14:paraId="71ED878E" w14:textId="77777777" w:rsidR="00172F0F" w:rsidRDefault="00172F0F" w:rsidP="00172F0F">
      <w:pPr>
        <w:pStyle w:val="Corpsdetexte"/>
        <w:rPr>
          <w:rFonts w:ascii="Arial" w:hAnsi="Arial"/>
        </w:rPr>
      </w:pPr>
    </w:p>
    <w:p w14:paraId="4076593B" w14:textId="77777777" w:rsidR="00172F0F" w:rsidRDefault="00172F0F" w:rsidP="00172F0F">
      <w:pPr>
        <w:pStyle w:val="Corpsdetexte"/>
        <w:rPr>
          <w:rFonts w:ascii="Arial" w:hAnsi="Arial"/>
          <w:b/>
          <w:bCs/>
        </w:rPr>
      </w:pPr>
      <w:r>
        <w:rPr>
          <w:rFonts w:ascii="Arial" w:hAnsi="Arial"/>
          <w:b/>
          <w:bCs/>
        </w:rPr>
        <w:t>Notre responsabilité</w:t>
      </w:r>
    </w:p>
    <w:p w14:paraId="174A1603" w14:textId="77777777" w:rsidR="00172F0F" w:rsidRDefault="00172F0F" w:rsidP="00172F0F">
      <w:pPr>
        <w:pStyle w:val="Corpsdetexte"/>
        <w:rPr>
          <w:rFonts w:ascii="Arial" w:hAnsi="Arial"/>
        </w:rPr>
      </w:pPr>
      <w:r>
        <w:rPr>
          <w:rFonts w:ascii="Arial" w:hAnsi="Arial"/>
        </w:rPr>
        <w:t xml:space="preserve"> </w:t>
      </w:r>
    </w:p>
    <w:p w14:paraId="103B21F2" w14:textId="77777777" w:rsidR="00172F0F" w:rsidRDefault="00172F0F" w:rsidP="00172F0F">
      <w:pPr>
        <w:pStyle w:val="Corpsdetexte"/>
        <w:rPr>
          <w:rFonts w:ascii="Arial" w:hAnsi="Arial"/>
        </w:rPr>
      </w:pPr>
      <w:r>
        <w:rPr>
          <w:rFonts w:ascii="Arial" w:hAnsi="Arial"/>
        </w:rPr>
        <w:t xml:space="preserve">Notre responsabilité consiste à formuler une opinion sous forme d’assurance raisonnable sur les assertions, sur la base des éléments probants que nous avons obtenus. Nous avons effectué notre audit conformément à la Norme canadienne de missions de certification (NCMC) 3000, </w:t>
      </w:r>
      <w:r>
        <w:rPr>
          <w:rFonts w:ascii="Arial" w:hAnsi="Arial"/>
          <w:i/>
          <w:iCs/>
        </w:rPr>
        <w:t>Missions d’attestation autres que les audits ou examens d’informations financières historiques</w:t>
      </w:r>
      <w:r>
        <w:rPr>
          <w:rFonts w:ascii="Arial" w:hAnsi="Arial"/>
        </w:rPr>
        <w:t>. Cette norme requiert que nous planifiions et réalisions l’audit de façon à obtenir l’assurance raisonnable que les assertions ne comportent pas d’anomalies significatives.</w:t>
      </w:r>
    </w:p>
    <w:p w14:paraId="479204E0" w14:textId="77777777" w:rsidR="00172F0F" w:rsidRDefault="00172F0F" w:rsidP="00172F0F">
      <w:pPr>
        <w:pStyle w:val="Corpsdetexte"/>
        <w:rPr>
          <w:rFonts w:ascii="Arial" w:hAnsi="Arial"/>
        </w:rPr>
      </w:pPr>
    </w:p>
    <w:p w14:paraId="47D1D58C" w14:textId="77777777" w:rsidR="00172F0F" w:rsidRDefault="00172F0F" w:rsidP="00172F0F">
      <w:pPr>
        <w:pStyle w:val="Corpsdetexte"/>
        <w:rPr>
          <w:rFonts w:ascii="Arial" w:hAnsi="Arial"/>
        </w:rPr>
      </w:pPr>
      <w:r>
        <w:rPr>
          <w:rFonts w:ascii="Arial" w:hAnsi="Arial"/>
        </w:rPr>
        <w:t xml:space="preserve">L’assurance raisonnable est un niveau élevé d’assurance qui ne garantit pas qu’une mission réalisée conformément à la norme permette toujours de détecter les anomalies significatives, le cas échéant. La nature, le calendrier et l’étendue des procédures choisies relèvent de notre jugement professionnel, et notamment de notre évaluation des risques que les assertions comportent des anomalies significatives, que celles-ci résultent de fraudes ou d’erreurs, et nécessitent d’obtenir des éléments probants concernant la préparation d’assertions conformément à l’article 6.3 du Règlement et au Guide. </w:t>
      </w:r>
    </w:p>
    <w:p w14:paraId="2416D522" w14:textId="77777777" w:rsidR="00423002" w:rsidRDefault="00423002" w:rsidP="00172F0F">
      <w:pPr>
        <w:pStyle w:val="Corpsdetexte"/>
        <w:rPr>
          <w:rFonts w:ascii="Arial" w:hAnsi="Arial"/>
        </w:rPr>
      </w:pPr>
    </w:p>
    <w:p w14:paraId="188A2585" w14:textId="71534F51" w:rsidR="00172F0F" w:rsidRDefault="00172F0F" w:rsidP="00172F0F">
      <w:pPr>
        <w:pStyle w:val="Corpsdetexte"/>
        <w:rPr>
          <w:rFonts w:ascii="Arial" w:hAnsi="Arial"/>
        </w:rPr>
      </w:pPr>
      <w:r>
        <w:rPr>
          <w:rFonts w:ascii="Arial" w:hAnsi="Arial"/>
        </w:rPr>
        <w:t xml:space="preserve">Nous estimons que les éléments probants que nous avons obtenus sont suffisants et appropriés pour fonder notre opinion. </w:t>
      </w:r>
    </w:p>
    <w:p w14:paraId="06CE2501" w14:textId="77777777" w:rsidR="00172F0F" w:rsidRDefault="00172F0F" w:rsidP="00172F0F">
      <w:pPr>
        <w:pStyle w:val="Corpsdetexte"/>
        <w:rPr>
          <w:rFonts w:ascii="Arial" w:hAnsi="Arial"/>
        </w:rPr>
      </w:pPr>
    </w:p>
    <w:p w14:paraId="3012110A" w14:textId="77777777" w:rsidR="00A676A7" w:rsidRDefault="00A676A7">
      <w:pPr>
        <w:spacing w:after="200" w:line="276" w:lineRule="auto"/>
        <w:rPr>
          <w:rFonts w:ascii="Arial" w:hAnsi="Arial" w:cs="Arial"/>
          <w:b/>
          <w:bCs/>
          <w:spacing w:val="0"/>
          <w:sz w:val="22"/>
          <w:szCs w:val="22"/>
        </w:rPr>
      </w:pPr>
      <w:r>
        <w:rPr>
          <w:rFonts w:ascii="Arial" w:hAnsi="Arial"/>
          <w:b/>
          <w:bCs/>
        </w:rPr>
        <w:br w:type="page"/>
      </w:r>
    </w:p>
    <w:p w14:paraId="2D6E47FE" w14:textId="7FB724F7" w:rsidR="00172F0F" w:rsidRDefault="00172F0F" w:rsidP="00172F0F">
      <w:pPr>
        <w:pStyle w:val="Corpsdetexte"/>
        <w:rPr>
          <w:rFonts w:ascii="Arial" w:hAnsi="Arial"/>
          <w:b/>
          <w:bCs/>
        </w:rPr>
      </w:pPr>
      <w:r>
        <w:rPr>
          <w:rFonts w:ascii="Arial" w:hAnsi="Arial"/>
          <w:b/>
          <w:bCs/>
        </w:rPr>
        <w:lastRenderedPageBreak/>
        <w:t>Notre indépendance et notre gestion de la qualité</w:t>
      </w:r>
    </w:p>
    <w:p w14:paraId="7ACCB0B0" w14:textId="77777777" w:rsidR="00172F0F" w:rsidRDefault="00172F0F" w:rsidP="00172F0F">
      <w:pPr>
        <w:pStyle w:val="Corpsdetexte"/>
        <w:rPr>
          <w:rFonts w:ascii="Arial" w:hAnsi="Arial"/>
        </w:rPr>
      </w:pPr>
    </w:p>
    <w:p w14:paraId="19A352D7" w14:textId="77777777" w:rsidR="00172F0F" w:rsidRDefault="00172F0F" w:rsidP="00172F0F">
      <w:pPr>
        <w:pStyle w:val="Corpsdetexte"/>
        <w:rPr>
          <w:rFonts w:ascii="Arial" w:hAnsi="Arial"/>
        </w:rPr>
      </w:pPr>
      <w:r>
        <w:rPr>
          <w:rFonts w:ascii="Arial" w:hAnsi="Arial"/>
        </w:rPr>
        <w:t>Nous nous sommes conformés aux règles ou au code de déontologie pertinents applicables à l’exercice de l’expertise comptable et se rapportant aux missions de certification, qui sont publiés par les différents organismes professionnels comptables au Canada, lesquels reposent sur les principes fondamentaux d’intégrité, d’objectivité, de compétence professionnelle et de diligence, de confidentialité et de conduite professionnelle.</w:t>
      </w:r>
    </w:p>
    <w:p w14:paraId="29ADC22C" w14:textId="77777777" w:rsidR="00172F0F" w:rsidRDefault="00172F0F" w:rsidP="00172F0F">
      <w:pPr>
        <w:pStyle w:val="Corpsdetexte"/>
        <w:rPr>
          <w:rFonts w:ascii="Arial" w:hAnsi="Arial"/>
        </w:rPr>
      </w:pPr>
    </w:p>
    <w:p w14:paraId="09FED114" w14:textId="77777777" w:rsidR="00172F0F" w:rsidRDefault="00172F0F" w:rsidP="00172F0F">
      <w:pPr>
        <w:pStyle w:val="Corpsdetexte"/>
        <w:rPr>
          <w:rFonts w:ascii="Arial" w:hAnsi="Arial"/>
        </w:rPr>
      </w:pPr>
      <w:r>
        <w:rPr>
          <w:rFonts w:ascii="Arial" w:hAnsi="Arial"/>
        </w:rPr>
        <w:t>Notre cabinet applique la Norme canadienne de gestion de la qualité (NCGQ 1), Gestion de la qualité par les cabinets qui réalisent des audits ou des examens d’états financiers, ou d’autres missions de certification ou de services connexes. Cette norme exige du cabinet qu’il conçoive, mette en place et fasse fonctionner un système de gestion de la qualité qui comprend des politiques ou des procédures en ce qui concerne la conformité aux règles de déontologie, aux normes professionnelles et aux exigences légales et réglementaires applicables.</w:t>
      </w:r>
    </w:p>
    <w:p w14:paraId="2C51D194" w14:textId="77777777" w:rsidR="00172F0F" w:rsidRDefault="00172F0F" w:rsidP="00172F0F">
      <w:pPr>
        <w:pStyle w:val="Corpsdetexte"/>
        <w:rPr>
          <w:rFonts w:ascii="Arial" w:hAnsi="Arial"/>
          <w:b/>
          <w:bCs/>
        </w:rPr>
      </w:pPr>
    </w:p>
    <w:p w14:paraId="59E1D655" w14:textId="77777777" w:rsidR="00172F0F" w:rsidRDefault="00172F0F" w:rsidP="00172F0F">
      <w:pPr>
        <w:pStyle w:val="Corpsdetexte"/>
        <w:rPr>
          <w:rFonts w:ascii="Arial" w:hAnsi="Arial"/>
          <w:b/>
          <w:bCs/>
        </w:rPr>
      </w:pPr>
      <w:r>
        <w:rPr>
          <w:rFonts w:ascii="Arial" w:hAnsi="Arial"/>
          <w:b/>
          <w:bCs/>
        </w:rPr>
        <w:t>Opinion</w:t>
      </w:r>
    </w:p>
    <w:p w14:paraId="47E8643A" w14:textId="77777777" w:rsidR="00172F0F" w:rsidRDefault="00172F0F" w:rsidP="00172F0F">
      <w:pPr>
        <w:pStyle w:val="Corpsdetexte"/>
        <w:rPr>
          <w:rFonts w:ascii="Arial" w:hAnsi="Arial"/>
        </w:rPr>
      </w:pPr>
    </w:p>
    <w:p w14:paraId="3959EDBF" w14:textId="77777777" w:rsidR="00172F0F" w:rsidRDefault="00172F0F" w:rsidP="00172F0F">
      <w:pPr>
        <w:pStyle w:val="Corpsdetexte"/>
        <w:rPr>
          <w:rFonts w:ascii="Arial" w:hAnsi="Arial"/>
        </w:rPr>
      </w:pPr>
      <w:r>
        <w:rPr>
          <w:rFonts w:ascii="Arial" w:hAnsi="Arial"/>
        </w:rPr>
        <w:t xml:space="preserve">À notre avis, les assertions pour l’exercice terminé le 31 décembre </w:t>
      </w:r>
      <w:r w:rsidRPr="00E97E9C">
        <w:rPr>
          <w:rFonts w:ascii="Arial" w:hAnsi="Arial"/>
          <w:b/>
          <w:bCs/>
        </w:rPr>
        <w:t>20XX</w:t>
      </w:r>
      <w:r>
        <w:rPr>
          <w:rFonts w:ascii="Arial" w:hAnsi="Arial"/>
        </w:rPr>
        <w:t xml:space="preserve"> ont été établies, dans tous leurs aspects significatifs, conformément à l’article 6.3 du Règlement et au Guide.</w:t>
      </w:r>
    </w:p>
    <w:p w14:paraId="4A0288B6" w14:textId="77777777" w:rsidR="00172F0F" w:rsidRDefault="00172F0F" w:rsidP="00172F0F">
      <w:pPr>
        <w:pStyle w:val="Corpsdetexte"/>
        <w:rPr>
          <w:rFonts w:ascii="Arial" w:hAnsi="Arial"/>
        </w:rPr>
      </w:pPr>
    </w:p>
    <w:p w14:paraId="5E437D2A" w14:textId="77777777" w:rsidR="00172F0F" w:rsidRDefault="00172F0F" w:rsidP="00172F0F">
      <w:pPr>
        <w:pStyle w:val="Corpsdetexte"/>
        <w:rPr>
          <w:rFonts w:ascii="Arial" w:hAnsi="Arial"/>
          <w:b/>
          <w:bCs/>
        </w:rPr>
      </w:pPr>
      <w:r>
        <w:rPr>
          <w:rFonts w:ascii="Arial" w:hAnsi="Arial"/>
          <w:b/>
          <w:bCs/>
        </w:rPr>
        <w:t>Critères applicables</w:t>
      </w:r>
    </w:p>
    <w:p w14:paraId="5E25A64C" w14:textId="77777777" w:rsidR="00172F0F" w:rsidRDefault="00172F0F" w:rsidP="00172F0F">
      <w:pPr>
        <w:pStyle w:val="Corpsdetexte"/>
        <w:rPr>
          <w:rFonts w:ascii="Arial" w:hAnsi="Arial"/>
        </w:rPr>
      </w:pPr>
    </w:p>
    <w:p w14:paraId="65699CFB" w14:textId="77777777" w:rsidR="00172F0F" w:rsidRDefault="00172F0F" w:rsidP="00172F0F">
      <w:pPr>
        <w:pStyle w:val="Corpsdetexte"/>
        <w:rPr>
          <w:rFonts w:ascii="Arial" w:hAnsi="Arial"/>
        </w:rPr>
      </w:pPr>
      <w:r>
        <w:rPr>
          <w:rFonts w:ascii="Arial" w:hAnsi="Arial"/>
        </w:rPr>
        <w:t>Les assertions ont été établies conformément à l’article 6.3 du Règlement et au Guide. En conséquence, il est possible que les assertions ne puissent se prêter à d’autres fins.</w:t>
      </w:r>
    </w:p>
    <w:p w14:paraId="1FB82E30" w14:textId="77777777" w:rsidR="00172F0F" w:rsidRDefault="00172F0F" w:rsidP="00172F0F">
      <w:pPr>
        <w:pStyle w:val="Corpsdetexte"/>
        <w:rPr>
          <w:rFonts w:ascii="Arial" w:hAnsi="Arial"/>
        </w:rPr>
      </w:pPr>
    </w:p>
    <w:p w14:paraId="77D0BB94" w14:textId="77777777" w:rsidR="00172F0F" w:rsidRDefault="00172F0F" w:rsidP="00172F0F">
      <w:pPr>
        <w:pStyle w:val="Corpsdetexte"/>
        <w:rPr>
          <w:rFonts w:ascii="Arial" w:hAnsi="Arial"/>
        </w:rPr>
      </w:pPr>
    </w:p>
    <w:p w14:paraId="1DB91C4C" w14:textId="77777777" w:rsidR="00172F0F" w:rsidRDefault="00172F0F" w:rsidP="00172F0F">
      <w:pPr>
        <w:pStyle w:val="Corpsdetexte"/>
        <w:rPr>
          <w:rFonts w:ascii="Arial" w:hAnsi="Arial"/>
          <w:b/>
          <w:bCs/>
        </w:rPr>
      </w:pPr>
      <w:r>
        <w:rPr>
          <w:rFonts w:ascii="Arial" w:hAnsi="Arial"/>
          <w:b/>
          <w:bCs/>
        </w:rPr>
        <w:t xml:space="preserve">Restrictions à l’utilisation et à la diffusion </w:t>
      </w:r>
      <w:r>
        <w:rPr>
          <w:rFonts w:ascii="Arial" w:hAnsi="Arial"/>
          <w:b/>
          <w:bCs/>
          <w:vertAlign w:val="superscript"/>
        </w:rPr>
        <w:t>1</w:t>
      </w:r>
    </w:p>
    <w:p w14:paraId="617F4914" w14:textId="77777777" w:rsidR="00172F0F" w:rsidRDefault="00172F0F" w:rsidP="00172F0F">
      <w:pPr>
        <w:pStyle w:val="Corpsdetexte"/>
        <w:rPr>
          <w:rFonts w:ascii="Arial" w:hAnsi="Arial"/>
        </w:rPr>
      </w:pPr>
    </w:p>
    <w:p w14:paraId="6B236A51" w14:textId="5474655F" w:rsidR="00172F0F" w:rsidRDefault="00172F0F" w:rsidP="00172F0F">
      <w:pPr>
        <w:pStyle w:val="Corpsdetexte"/>
        <w:rPr>
          <w:rFonts w:ascii="Arial" w:hAnsi="Arial"/>
        </w:rPr>
      </w:pPr>
      <w:r>
        <w:rPr>
          <w:rFonts w:ascii="Arial" w:hAnsi="Arial"/>
        </w:rPr>
        <w:t>Notre rapport est destiné uniquement à la</w:t>
      </w:r>
      <w:r w:rsidRPr="00335EA7">
        <w:rPr>
          <w:rFonts w:ascii="Arial" w:hAnsi="Arial"/>
          <w:b/>
          <w:bCs/>
        </w:rPr>
        <w:t xml:space="preserve"> </w:t>
      </w:r>
      <w:r>
        <w:rPr>
          <w:rFonts w:ascii="Arial" w:hAnsi="Arial"/>
          <w:b/>
          <w:bCs/>
        </w:rPr>
        <w:t>Municipalité abc</w:t>
      </w:r>
      <w:r>
        <w:rPr>
          <w:rFonts w:ascii="Arial" w:hAnsi="Arial"/>
        </w:rPr>
        <w:t xml:space="preserve"> (</w:t>
      </w:r>
      <w:r w:rsidRPr="00DA1EF6">
        <w:rPr>
          <w:rFonts w:ascii="Arial" w:hAnsi="Arial"/>
          <w:b/>
          <w:bCs/>
        </w:rPr>
        <w:t>ou Régie ou MRC</w:t>
      </w:r>
      <w:r>
        <w:rPr>
          <w:rFonts w:ascii="Arial" w:hAnsi="Arial"/>
        </w:rPr>
        <w:t>) et à RECYC</w:t>
      </w:r>
      <w:r>
        <w:rPr>
          <w:rFonts w:ascii="Arial" w:hAnsi="Arial"/>
        </w:rPr>
        <w:noBreakHyphen/>
        <w:t>QUÉBEC et ne devrait pas être utilisé par d’autres parties ni diffusé à d’autres parties.</w:t>
      </w:r>
    </w:p>
    <w:p w14:paraId="52A08AC7" w14:textId="77777777" w:rsidR="00172F0F" w:rsidRDefault="00172F0F" w:rsidP="00172F0F">
      <w:pPr>
        <w:pStyle w:val="Corpsdetexte"/>
        <w:rPr>
          <w:rFonts w:ascii="Arial" w:hAnsi="Arial"/>
        </w:rPr>
      </w:pPr>
    </w:p>
    <w:p w14:paraId="73F8D207" w14:textId="77777777" w:rsidR="00172F0F" w:rsidRDefault="00172F0F" w:rsidP="00172F0F">
      <w:pPr>
        <w:pStyle w:val="Corpsdetexte"/>
        <w:rPr>
          <w:rFonts w:ascii="Arial" w:hAnsi="Arial"/>
        </w:rPr>
      </w:pPr>
    </w:p>
    <w:p w14:paraId="2B9E394D" w14:textId="77777777" w:rsidR="00172F0F" w:rsidRDefault="00172F0F" w:rsidP="00172F0F">
      <w:pPr>
        <w:pStyle w:val="Corpsdetexte"/>
        <w:rPr>
          <w:rFonts w:ascii="Arial" w:hAnsi="Arial"/>
        </w:rPr>
      </w:pPr>
    </w:p>
    <w:p w14:paraId="70090208" w14:textId="77777777" w:rsidR="00172F0F" w:rsidRDefault="00172F0F" w:rsidP="00172F0F">
      <w:pPr>
        <w:pStyle w:val="Corpsdetexte"/>
        <w:rPr>
          <w:rFonts w:ascii="Arial" w:hAnsi="Arial"/>
        </w:rPr>
      </w:pPr>
      <w:r>
        <w:rPr>
          <w:rFonts w:ascii="Arial" w:hAnsi="Arial"/>
        </w:rPr>
        <w:t>Signature de l’auditeur</w:t>
      </w:r>
    </w:p>
    <w:p w14:paraId="249FDC8D" w14:textId="77777777" w:rsidR="00172F0F" w:rsidRDefault="00172F0F" w:rsidP="00172F0F">
      <w:pPr>
        <w:pStyle w:val="Corpsdetexte"/>
        <w:rPr>
          <w:rFonts w:ascii="Arial" w:hAnsi="Arial"/>
        </w:rPr>
      </w:pPr>
      <w:r>
        <w:rPr>
          <w:rFonts w:ascii="Arial" w:hAnsi="Arial"/>
        </w:rPr>
        <w:t>Adresse de l’auditeur</w:t>
      </w:r>
    </w:p>
    <w:p w14:paraId="23DCD994" w14:textId="77777777" w:rsidR="00172F0F" w:rsidRDefault="00172F0F" w:rsidP="00172F0F">
      <w:pPr>
        <w:pStyle w:val="Corpsdetexte"/>
        <w:rPr>
          <w:rFonts w:ascii="Arial" w:hAnsi="Arial"/>
        </w:rPr>
      </w:pPr>
      <w:r>
        <w:rPr>
          <w:rFonts w:ascii="Arial" w:hAnsi="Arial"/>
        </w:rPr>
        <w:t>Date</w:t>
      </w:r>
    </w:p>
    <w:p w14:paraId="6A93B9C3" w14:textId="77777777" w:rsidR="00172F0F" w:rsidRDefault="00172F0F" w:rsidP="00172F0F">
      <w:pPr>
        <w:pStyle w:val="Corpsdetexte"/>
        <w:rPr>
          <w:rFonts w:ascii="Arial" w:hAnsi="Arial"/>
        </w:rPr>
      </w:pPr>
      <w:r>
        <w:rPr>
          <w:rFonts w:ascii="Arial" w:hAnsi="Arial"/>
        </w:rPr>
        <w:t>_______________________________________________________________</w:t>
      </w:r>
    </w:p>
    <w:p w14:paraId="404A541E" w14:textId="77777777" w:rsidR="00172F0F" w:rsidRPr="00486E4E" w:rsidRDefault="00172F0F" w:rsidP="00172F0F">
      <w:pPr>
        <w:pStyle w:val="Corpsdetexte"/>
        <w:rPr>
          <w:rFonts w:ascii="Arial" w:hAnsi="Arial"/>
        </w:rPr>
      </w:pPr>
      <w:r>
        <w:rPr>
          <w:rFonts w:ascii="Arial" w:hAnsi="Arial"/>
          <w:vertAlign w:val="superscript"/>
        </w:rPr>
        <w:t>1</w:t>
      </w:r>
      <w:r>
        <w:rPr>
          <w:rFonts w:ascii="Arial" w:hAnsi="Arial"/>
        </w:rPr>
        <w:t xml:space="preserve"> Les restrictions de l’utilisation et à la diffusion sont à la discrétion de l’auditeur</w:t>
      </w:r>
    </w:p>
    <w:sectPr w:rsidR="00172F0F" w:rsidRPr="00486E4E" w:rsidSect="00423002">
      <w:headerReference w:type="even" r:id="rId11"/>
      <w:headerReference w:type="default" r:id="rId12"/>
      <w:footerReference w:type="even" r:id="rId13"/>
      <w:footerReference w:type="default" r:id="rId14"/>
      <w:headerReference w:type="first" r:id="rId15"/>
      <w:footerReference w:type="first" r:id="rId16"/>
      <w:pgSz w:w="12240" w:h="15840"/>
      <w:pgMar w:top="1457" w:right="1281" w:bottom="278" w:left="1281"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3708" w14:textId="77777777" w:rsidR="00E20E7C" w:rsidRDefault="00E20E7C">
      <w:r>
        <w:separator/>
      </w:r>
    </w:p>
  </w:endnote>
  <w:endnote w:type="continuationSeparator" w:id="0">
    <w:p w14:paraId="48EE968E" w14:textId="77777777" w:rsidR="00E20E7C" w:rsidRDefault="00E20E7C">
      <w:r>
        <w:continuationSeparator/>
      </w:r>
    </w:p>
  </w:endnote>
  <w:endnote w:type="continuationNotice" w:id="1">
    <w:p w14:paraId="58897522" w14:textId="77777777" w:rsidR="00E20E7C" w:rsidRDefault="00E2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846" w14:textId="77777777" w:rsidR="00B759E8" w:rsidRDefault="00B759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6A35" w14:textId="77777777" w:rsidR="00B759E8" w:rsidRDefault="00B759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0847" w14:textId="77777777" w:rsidR="00B759E8" w:rsidRDefault="00B759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418D" w14:textId="77777777" w:rsidR="00E20E7C" w:rsidRDefault="00E20E7C">
      <w:r>
        <w:separator/>
      </w:r>
    </w:p>
  </w:footnote>
  <w:footnote w:type="continuationSeparator" w:id="0">
    <w:p w14:paraId="39ECF118" w14:textId="77777777" w:rsidR="00E20E7C" w:rsidRDefault="00E20E7C">
      <w:r>
        <w:continuationSeparator/>
      </w:r>
    </w:p>
  </w:footnote>
  <w:footnote w:type="continuationNotice" w:id="1">
    <w:p w14:paraId="17883370" w14:textId="77777777" w:rsidR="00E20E7C" w:rsidRDefault="00E20E7C"/>
  </w:footnote>
  <w:footnote w:id="2">
    <w:p w14:paraId="6159DB49" w14:textId="7D1FA0E7" w:rsidR="00FB0FA7" w:rsidRPr="001D6654" w:rsidRDefault="00FB0FA7" w:rsidP="00FB0FA7">
      <w:pPr>
        <w:jc w:val="both"/>
        <w:rPr>
          <w:rFonts w:ascii="Arial" w:hAnsi="Arial" w:cs="Arial"/>
          <w:sz w:val="22"/>
          <w:szCs w:val="22"/>
        </w:rPr>
      </w:pPr>
      <w:r>
        <w:rPr>
          <w:rStyle w:val="Appelnotedebasdep"/>
        </w:rPr>
        <w:footnoteRef/>
      </w:r>
      <w:r>
        <w:t xml:space="preserve"> </w:t>
      </w:r>
      <w:r w:rsidRPr="001D6654">
        <w:rPr>
          <w:rFonts w:ascii="Arial" w:hAnsi="Arial" w:cs="Arial"/>
          <w:sz w:val="22"/>
          <w:szCs w:val="22"/>
        </w:rPr>
        <w:t>Les restrictions à l’utilisation et à la diffusion sont à la discrétion de l’auditeur.</w:t>
      </w:r>
    </w:p>
    <w:p w14:paraId="218D4391" w14:textId="4F3E61AD" w:rsidR="00FB0FA7" w:rsidRDefault="00FB0FA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D9E2" w14:textId="77777777" w:rsidR="00B759E8" w:rsidRDefault="00B759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DBB8" w14:textId="77777777" w:rsidR="00B759E8" w:rsidRDefault="00B759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ADE2" w14:textId="77777777" w:rsidR="00B759E8" w:rsidRDefault="00B759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D3C"/>
    <w:multiLevelType w:val="hybridMultilevel"/>
    <w:tmpl w:val="D068A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49262320">
    <w:abstractNumId w:val="0"/>
  </w:num>
  <w:num w:numId="2" w16cid:durableId="104918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E7"/>
    <w:rsid w:val="00055B30"/>
    <w:rsid w:val="00056AAA"/>
    <w:rsid w:val="00064F23"/>
    <w:rsid w:val="0007381A"/>
    <w:rsid w:val="000756D7"/>
    <w:rsid w:val="00081D3A"/>
    <w:rsid w:val="000F0489"/>
    <w:rsid w:val="000F4E57"/>
    <w:rsid w:val="00136B7C"/>
    <w:rsid w:val="00143DC4"/>
    <w:rsid w:val="00172F0F"/>
    <w:rsid w:val="00195EE7"/>
    <w:rsid w:val="001C322E"/>
    <w:rsid w:val="001C5088"/>
    <w:rsid w:val="001D6654"/>
    <w:rsid w:val="00221103"/>
    <w:rsid w:val="002544C4"/>
    <w:rsid w:val="00255EA1"/>
    <w:rsid w:val="00267750"/>
    <w:rsid w:val="00316C8C"/>
    <w:rsid w:val="00333F28"/>
    <w:rsid w:val="00344F3B"/>
    <w:rsid w:val="003E5682"/>
    <w:rsid w:val="0041539F"/>
    <w:rsid w:val="00421CF3"/>
    <w:rsid w:val="00423002"/>
    <w:rsid w:val="004657A9"/>
    <w:rsid w:val="00475195"/>
    <w:rsid w:val="00486E4E"/>
    <w:rsid w:val="004974B1"/>
    <w:rsid w:val="005045B9"/>
    <w:rsid w:val="005104B6"/>
    <w:rsid w:val="005839F4"/>
    <w:rsid w:val="00642FE8"/>
    <w:rsid w:val="00742E7B"/>
    <w:rsid w:val="00761AE2"/>
    <w:rsid w:val="007B677F"/>
    <w:rsid w:val="00863887"/>
    <w:rsid w:val="008732FE"/>
    <w:rsid w:val="0087503E"/>
    <w:rsid w:val="008A1C91"/>
    <w:rsid w:val="008D5AEF"/>
    <w:rsid w:val="008D74C0"/>
    <w:rsid w:val="00906B3B"/>
    <w:rsid w:val="00960EB0"/>
    <w:rsid w:val="00984179"/>
    <w:rsid w:val="00A37F8A"/>
    <w:rsid w:val="00A676A7"/>
    <w:rsid w:val="00A93623"/>
    <w:rsid w:val="00AB460B"/>
    <w:rsid w:val="00AC58BA"/>
    <w:rsid w:val="00AE5B85"/>
    <w:rsid w:val="00B04AB1"/>
    <w:rsid w:val="00B12785"/>
    <w:rsid w:val="00B17871"/>
    <w:rsid w:val="00B40940"/>
    <w:rsid w:val="00B56744"/>
    <w:rsid w:val="00B72B9C"/>
    <w:rsid w:val="00B759E8"/>
    <w:rsid w:val="00B90C4B"/>
    <w:rsid w:val="00B94804"/>
    <w:rsid w:val="00BD2FC8"/>
    <w:rsid w:val="00C03ECE"/>
    <w:rsid w:val="00C0770A"/>
    <w:rsid w:val="00C65C92"/>
    <w:rsid w:val="00C71FF2"/>
    <w:rsid w:val="00C9015B"/>
    <w:rsid w:val="00CE3E50"/>
    <w:rsid w:val="00CF1127"/>
    <w:rsid w:val="00D40A83"/>
    <w:rsid w:val="00D46A58"/>
    <w:rsid w:val="00D60B94"/>
    <w:rsid w:val="00D65221"/>
    <w:rsid w:val="00D76EE5"/>
    <w:rsid w:val="00DA1EF6"/>
    <w:rsid w:val="00DF7298"/>
    <w:rsid w:val="00E20E7C"/>
    <w:rsid w:val="00E22945"/>
    <w:rsid w:val="00E55A07"/>
    <w:rsid w:val="00E67CD5"/>
    <w:rsid w:val="00EB49D4"/>
    <w:rsid w:val="00ED70B3"/>
    <w:rsid w:val="00F003BB"/>
    <w:rsid w:val="00F45265"/>
    <w:rsid w:val="00F67EAE"/>
    <w:rsid w:val="00F7173C"/>
    <w:rsid w:val="00F93EEF"/>
    <w:rsid w:val="00FA3D51"/>
    <w:rsid w:val="00FB0FA7"/>
    <w:rsid w:val="00FB2DFC"/>
    <w:rsid w:val="00FC771E"/>
    <w:rsid w:val="00FD17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D4AB"/>
  <w15:docId w15:val="{E6B467A9-CDD7-4490-B497-C09CD59B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EE7"/>
    <w:pPr>
      <w:spacing w:after="0" w:line="240" w:lineRule="auto"/>
    </w:pPr>
    <w:rPr>
      <w:rFonts w:ascii="Times New Roman" w:eastAsia="Times New Roman" w:hAnsi="Times New Roman" w:cs="Times New Roman"/>
      <w:spacing w:val="-3"/>
      <w:sz w:val="24"/>
      <w:szCs w:val="24"/>
      <w:lang w:eastAsia="fr-CA"/>
    </w:rPr>
  </w:style>
  <w:style w:type="paragraph" w:styleId="Titre2">
    <w:name w:val="heading 2"/>
    <w:basedOn w:val="Normal"/>
    <w:next w:val="Normal"/>
    <w:link w:val="Titre2Car"/>
    <w:qFormat/>
    <w:rsid w:val="00195EE7"/>
    <w:pPr>
      <w:keepNext/>
      <w:tabs>
        <w:tab w:val="left" w:pos="360"/>
        <w:tab w:val="left" w:pos="720"/>
        <w:tab w:val="right" w:pos="8640"/>
      </w:tabs>
      <w:jc w:val="center"/>
      <w:outlineLvl w:val="1"/>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95EE7"/>
    <w:rPr>
      <w:rFonts w:ascii="Times New Roman" w:eastAsia="Times New Roman" w:hAnsi="Times New Roman" w:cs="Times New Roman"/>
      <w:b/>
      <w:bCs/>
      <w:spacing w:val="-3"/>
      <w:sz w:val="24"/>
      <w:szCs w:val="24"/>
      <w:u w:val="single"/>
      <w:lang w:eastAsia="fr-CA"/>
    </w:rPr>
  </w:style>
  <w:style w:type="paragraph" w:styleId="En-tte">
    <w:name w:val="header"/>
    <w:basedOn w:val="Normal"/>
    <w:link w:val="En-tteCar"/>
    <w:rsid w:val="00195EE7"/>
    <w:pPr>
      <w:tabs>
        <w:tab w:val="center" w:pos="4320"/>
        <w:tab w:val="right" w:pos="8640"/>
      </w:tabs>
    </w:pPr>
  </w:style>
  <w:style w:type="character" w:customStyle="1" w:styleId="En-tteCar">
    <w:name w:val="En-tête Car"/>
    <w:basedOn w:val="Policepardfaut"/>
    <w:link w:val="En-tte"/>
    <w:rsid w:val="00195EE7"/>
    <w:rPr>
      <w:rFonts w:ascii="Times New Roman" w:eastAsia="Times New Roman" w:hAnsi="Times New Roman" w:cs="Times New Roman"/>
      <w:spacing w:val="-3"/>
      <w:sz w:val="24"/>
      <w:szCs w:val="24"/>
      <w:lang w:eastAsia="fr-CA"/>
    </w:rPr>
  </w:style>
  <w:style w:type="paragraph" w:styleId="Pieddepage">
    <w:name w:val="footer"/>
    <w:basedOn w:val="Normal"/>
    <w:link w:val="PieddepageCar"/>
    <w:unhideWhenUsed/>
    <w:rsid w:val="00486E4E"/>
    <w:pPr>
      <w:tabs>
        <w:tab w:val="center" w:pos="4320"/>
        <w:tab w:val="right" w:pos="8640"/>
      </w:tabs>
    </w:pPr>
  </w:style>
  <w:style w:type="character" w:customStyle="1" w:styleId="PieddepageCar">
    <w:name w:val="Pied de page Car"/>
    <w:basedOn w:val="Policepardfaut"/>
    <w:link w:val="Pieddepage"/>
    <w:rsid w:val="00486E4E"/>
    <w:rPr>
      <w:rFonts w:ascii="Times New Roman" w:eastAsia="Times New Roman" w:hAnsi="Times New Roman" w:cs="Times New Roman"/>
      <w:spacing w:val="-3"/>
      <w:sz w:val="24"/>
      <w:szCs w:val="24"/>
      <w:lang w:eastAsia="fr-CA"/>
    </w:rPr>
  </w:style>
  <w:style w:type="paragraph" w:styleId="Paragraphedeliste">
    <w:name w:val="List Paragraph"/>
    <w:basedOn w:val="Normal"/>
    <w:uiPriority w:val="34"/>
    <w:qFormat/>
    <w:rsid w:val="00316C8C"/>
    <w:pPr>
      <w:ind w:left="708"/>
    </w:pPr>
    <w:rPr>
      <w:szCs w:val="20"/>
    </w:rPr>
  </w:style>
  <w:style w:type="paragraph" w:styleId="Rvision">
    <w:name w:val="Revision"/>
    <w:hidden/>
    <w:uiPriority w:val="99"/>
    <w:semiHidden/>
    <w:rsid w:val="00742E7B"/>
    <w:pPr>
      <w:spacing w:after="0" w:line="240" w:lineRule="auto"/>
    </w:pPr>
    <w:rPr>
      <w:rFonts w:ascii="Times New Roman" w:eastAsia="Times New Roman" w:hAnsi="Times New Roman" w:cs="Times New Roman"/>
      <w:spacing w:val="-3"/>
      <w:sz w:val="24"/>
      <w:szCs w:val="24"/>
      <w:lang w:eastAsia="fr-CA"/>
    </w:rPr>
  </w:style>
  <w:style w:type="character" w:styleId="Marquedecommentaire">
    <w:name w:val="annotation reference"/>
    <w:basedOn w:val="Policepardfaut"/>
    <w:uiPriority w:val="99"/>
    <w:semiHidden/>
    <w:unhideWhenUsed/>
    <w:rsid w:val="004657A9"/>
    <w:rPr>
      <w:sz w:val="16"/>
      <w:szCs w:val="16"/>
    </w:rPr>
  </w:style>
  <w:style w:type="paragraph" w:styleId="Commentaire">
    <w:name w:val="annotation text"/>
    <w:basedOn w:val="Normal"/>
    <w:link w:val="CommentaireCar"/>
    <w:uiPriority w:val="99"/>
    <w:unhideWhenUsed/>
    <w:rsid w:val="004657A9"/>
    <w:rPr>
      <w:sz w:val="20"/>
      <w:szCs w:val="20"/>
    </w:rPr>
  </w:style>
  <w:style w:type="character" w:customStyle="1" w:styleId="CommentaireCar">
    <w:name w:val="Commentaire Car"/>
    <w:basedOn w:val="Policepardfaut"/>
    <w:link w:val="Commentaire"/>
    <w:uiPriority w:val="99"/>
    <w:rsid w:val="004657A9"/>
    <w:rPr>
      <w:rFonts w:ascii="Times New Roman" w:eastAsia="Times New Roman" w:hAnsi="Times New Roman" w:cs="Times New Roman"/>
      <w:spacing w:val="-3"/>
      <w:sz w:val="20"/>
      <w:szCs w:val="20"/>
      <w:lang w:eastAsia="fr-CA"/>
    </w:rPr>
  </w:style>
  <w:style w:type="paragraph" w:styleId="Objetducommentaire">
    <w:name w:val="annotation subject"/>
    <w:basedOn w:val="Commentaire"/>
    <w:next w:val="Commentaire"/>
    <w:link w:val="ObjetducommentaireCar"/>
    <w:uiPriority w:val="99"/>
    <w:semiHidden/>
    <w:unhideWhenUsed/>
    <w:rsid w:val="004657A9"/>
    <w:rPr>
      <w:b/>
      <w:bCs/>
    </w:rPr>
  </w:style>
  <w:style w:type="character" w:customStyle="1" w:styleId="ObjetducommentaireCar">
    <w:name w:val="Objet du commentaire Car"/>
    <w:basedOn w:val="CommentaireCar"/>
    <w:link w:val="Objetducommentaire"/>
    <w:uiPriority w:val="99"/>
    <w:semiHidden/>
    <w:rsid w:val="004657A9"/>
    <w:rPr>
      <w:rFonts w:ascii="Times New Roman" w:eastAsia="Times New Roman" w:hAnsi="Times New Roman" w:cs="Times New Roman"/>
      <w:b/>
      <w:bCs/>
      <w:spacing w:val="-3"/>
      <w:sz w:val="20"/>
      <w:szCs w:val="20"/>
      <w:lang w:eastAsia="fr-CA"/>
    </w:rPr>
  </w:style>
  <w:style w:type="paragraph" w:styleId="Corpsdetexte">
    <w:name w:val="Body Text"/>
    <w:basedOn w:val="Normal"/>
    <w:link w:val="CorpsdetexteCar"/>
    <w:rsid w:val="00172F0F"/>
    <w:pPr>
      <w:jc w:val="both"/>
    </w:pPr>
    <w:rPr>
      <w:rFonts w:cs="Arial"/>
      <w:spacing w:val="0"/>
      <w:sz w:val="22"/>
      <w:szCs w:val="22"/>
    </w:rPr>
  </w:style>
  <w:style w:type="character" w:customStyle="1" w:styleId="CorpsdetexteCar">
    <w:name w:val="Corps de texte Car"/>
    <w:basedOn w:val="Policepardfaut"/>
    <w:link w:val="Corpsdetexte"/>
    <w:rsid w:val="00172F0F"/>
    <w:rPr>
      <w:rFonts w:ascii="Times New Roman" w:eastAsia="Times New Roman" w:hAnsi="Times New Roman" w:cs="Arial"/>
      <w:lang w:eastAsia="fr-CA"/>
    </w:rPr>
  </w:style>
  <w:style w:type="paragraph" w:styleId="Titre">
    <w:name w:val="Title"/>
    <w:basedOn w:val="Normal"/>
    <w:link w:val="TitreCar"/>
    <w:qFormat/>
    <w:rsid w:val="00172F0F"/>
    <w:pPr>
      <w:jc w:val="center"/>
    </w:pPr>
    <w:rPr>
      <w:rFonts w:cs="Arial"/>
      <w:b/>
      <w:bCs/>
      <w:spacing w:val="0"/>
      <w:sz w:val="22"/>
      <w:szCs w:val="22"/>
    </w:rPr>
  </w:style>
  <w:style w:type="character" w:customStyle="1" w:styleId="TitreCar">
    <w:name w:val="Titre Car"/>
    <w:basedOn w:val="Policepardfaut"/>
    <w:link w:val="Titre"/>
    <w:rsid w:val="00172F0F"/>
    <w:rPr>
      <w:rFonts w:ascii="Times New Roman" w:eastAsia="Times New Roman" w:hAnsi="Times New Roman" w:cs="Arial"/>
      <w:b/>
      <w:bCs/>
      <w:lang w:eastAsia="fr-CA"/>
    </w:rPr>
  </w:style>
  <w:style w:type="paragraph" w:styleId="Notedebasdepage">
    <w:name w:val="footnote text"/>
    <w:basedOn w:val="Normal"/>
    <w:link w:val="NotedebasdepageCar"/>
    <w:uiPriority w:val="99"/>
    <w:semiHidden/>
    <w:unhideWhenUsed/>
    <w:rsid w:val="00FB0FA7"/>
    <w:rPr>
      <w:sz w:val="20"/>
      <w:szCs w:val="20"/>
    </w:rPr>
  </w:style>
  <w:style w:type="character" w:customStyle="1" w:styleId="NotedebasdepageCar">
    <w:name w:val="Note de bas de page Car"/>
    <w:basedOn w:val="Policepardfaut"/>
    <w:link w:val="Notedebasdepage"/>
    <w:uiPriority w:val="99"/>
    <w:semiHidden/>
    <w:rsid w:val="00FB0FA7"/>
    <w:rPr>
      <w:rFonts w:ascii="Times New Roman" w:eastAsia="Times New Roman" w:hAnsi="Times New Roman" w:cs="Times New Roman"/>
      <w:spacing w:val="-3"/>
      <w:sz w:val="20"/>
      <w:szCs w:val="20"/>
      <w:lang w:eastAsia="fr-CA"/>
    </w:rPr>
  </w:style>
  <w:style w:type="character" w:styleId="Appelnotedebasdep">
    <w:name w:val="footnote reference"/>
    <w:basedOn w:val="Policepardfaut"/>
    <w:uiPriority w:val="99"/>
    <w:semiHidden/>
    <w:unhideWhenUsed/>
    <w:rsid w:val="00FB0F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_x00e0_classer xmlns="89d57b63-7a4c-4c1d-a0ac-1bbce5169ce0" xsi:nil="true"/>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3" ma:contentTypeDescription="Crée un document." ma:contentTypeScope="" ma:versionID="946a25041bcb82d5364dd7baaca92e08">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0aa6c4bdb8255f73542e5c3a41c620a3"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element ref="ns2:_x00e0_class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_x00e0_classer" ma:index="28" nillable="true" ma:displayName="à classer" ma:format="Dropdown" ma:internalName="_x00e0_classer">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7CE4D-1EDF-44DD-A81B-6994C7C9A1EE}">
  <ds:schemaRefs>
    <ds:schemaRef ds:uri="http://schemas.openxmlformats.org/officeDocument/2006/bibliography"/>
  </ds:schemaRefs>
</ds:datastoreItem>
</file>

<file path=customXml/itemProps2.xml><?xml version="1.0" encoding="utf-8"?>
<ds:datastoreItem xmlns:ds="http://schemas.openxmlformats.org/officeDocument/2006/customXml" ds:itemID="{26CA67BD-A403-4D3E-B13F-247F4C422C2B}">
  <ds:schemaRefs>
    <ds:schemaRef ds:uri="http://schemas.microsoft.com/office/2006/metadata/properties"/>
    <ds:schemaRef ds:uri="http://schemas.microsoft.com/office/infopath/2007/PartnerControls"/>
    <ds:schemaRef ds:uri="fff30089-13d9-4cd7-8d58-ab0de17440e6"/>
    <ds:schemaRef ds:uri="255ccc48-c725-4253-acb8-dda3420f718c"/>
  </ds:schemaRefs>
</ds:datastoreItem>
</file>

<file path=customXml/itemProps3.xml><?xml version="1.0" encoding="utf-8"?>
<ds:datastoreItem xmlns:ds="http://schemas.openxmlformats.org/officeDocument/2006/customXml" ds:itemID="{B7288962-32BE-4DE5-927C-49E19A87F9DF}">
  <ds:schemaRefs>
    <ds:schemaRef ds:uri="http://schemas.microsoft.com/sharepoint/v3/contenttype/forms"/>
  </ds:schemaRefs>
</ds:datastoreItem>
</file>

<file path=customXml/itemProps4.xml><?xml version="1.0" encoding="utf-8"?>
<ds:datastoreItem xmlns:ds="http://schemas.openxmlformats.org/officeDocument/2006/customXml" ds:itemID="{58FEEE3C-FCA4-43A9-BA0F-11FCC4C65CD5}"/>
</file>

<file path=docProps/app.xml><?xml version="1.0" encoding="utf-8"?>
<Properties xmlns="http://schemas.openxmlformats.org/officeDocument/2006/extended-properties" xmlns:vt="http://schemas.openxmlformats.org/officeDocument/2006/docPropsVTypes">
  <Template>Normal.dotm</Template>
  <TotalTime>0</TotalTime>
  <Pages>5</Pages>
  <Words>1797</Words>
  <Characters>9884</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 Crete</dc:creator>
  <cp:lastModifiedBy>Emilie Girard</cp:lastModifiedBy>
  <cp:revision>2</cp:revision>
  <cp:lastPrinted>2023-12-11T20:36:00Z</cp:lastPrinted>
  <dcterms:created xsi:type="dcterms:W3CDTF">2024-04-08T15:44:00Z</dcterms:created>
  <dcterms:modified xsi:type="dcterms:W3CDTF">2024-04-08T15:44:00Z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MediaServiceImageTags">
    <vt:lpwstr/>
  </property>
</Properties>
</file>