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F5175" w14:textId="77777777" w:rsidR="00C05875" w:rsidRDefault="00C05875">
      <w:pPr>
        <w:pStyle w:val="Titre4"/>
        <w:rPr>
          <w:rFonts w:ascii="Century Gothic" w:hAnsi="Century Gothic"/>
          <w:color w:val="auto"/>
          <w:sz w:val="22"/>
        </w:rPr>
      </w:pPr>
    </w:p>
    <w:p w14:paraId="0E04D26B" w14:textId="77777777" w:rsidR="00F40DD2" w:rsidRDefault="00F40DD2" w:rsidP="00F40DD2"/>
    <w:p w14:paraId="6A090F56" w14:textId="77777777" w:rsidR="00F40DD2" w:rsidRPr="00F40DD2" w:rsidRDefault="00F40DD2" w:rsidP="00F40DD2"/>
    <w:p w14:paraId="789E467B" w14:textId="77777777" w:rsidR="00C05875" w:rsidRDefault="00C05875" w:rsidP="00C05875">
      <w:pPr>
        <w:rPr>
          <w:spacing w:val="60"/>
        </w:rPr>
      </w:pPr>
    </w:p>
    <w:p w14:paraId="6B02E0A1" w14:textId="77777777" w:rsidR="00C05875" w:rsidRDefault="00C05875" w:rsidP="00C05875">
      <w:pPr>
        <w:rPr>
          <w:spacing w:val="60"/>
        </w:rPr>
      </w:pPr>
      <w:r>
        <w:rPr>
          <w:spacing w:val="60"/>
        </w:rPr>
        <w:t xml:space="preserve">     </w:t>
      </w:r>
      <w:r>
        <w:rPr>
          <w:noProof/>
          <w:lang w:eastAsia="fr-CA"/>
        </w:rPr>
        <w:drawing>
          <wp:inline distT="0" distB="0" distL="0" distR="0" wp14:anchorId="6C9A3311" wp14:editId="72A612E3">
            <wp:extent cx="4738754" cy="1187450"/>
            <wp:effectExtent l="19050" t="0" r="4696" b="0"/>
            <wp:docPr id="1" name="Image 1" descr="X:\Communications\logo MRC\MRC_Charlevoix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Communications\logo MRC\MRC_CharlevoixE (2).jpg"/>
                    <pic:cNvPicPr>
                      <a:picLocks noChangeAspect="1" noChangeArrowheads="1"/>
                    </pic:cNvPicPr>
                  </pic:nvPicPr>
                  <pic:blipFill>
                    <a:blip r:embed="rId8" cstate="print"/>
                    <a:srcRect/>
                    <a:stretch>
                      <a:fillRect/>
                    </a:stretch>
                  </pic:blipFill>
                  <pic:spPr bwMode="auto">
                    <a:xfrm>
                      <a:off x="0" y="0"/>
                      <a:ext cx="4738754" cy="1187450"/>
                    </a:xfrm>
                    <a:prstGeom prst="rect">
                      <a:avLst/>
                    </a:prstGeom>
                    <a:noFill/>
                    <a:ln w="9525">
                      <a:noFill/>
                      <a:miter lim="800000"/>
                      <a:headEnd/>
                      <a:tailEnd/>
                    </a:ln>
                  </pic:spPr>
                </pic:pic>
              </a:graphicData>
            </a:graphic>
          </wp:inline>
        </w:drawing>
      </w:r>
    </w:p>
    <w:p w14:paraId="68707BBE" w14:textId="77777777" w:rsidR="00C05875" w:rsidRDefault="00C05875" w:rsidP="00C05875">
      <w:pPr>
        <w:rPr>
          <w:spacing w:val="60"/>
        </w:rPr>
      </w:pPr>
    </w:p>
    <w:p w14:paraId="3E482095" w14:textId="77777777" w:rsidR="00C05875" w:rsidRDefault="00C05875" w:rsidP="00C05875">
      <w:pPr>
        <w:rPr>
          <w:spacing w:val="60"/>
        </w:rPr>
      </w:pPr>
    </w:p>
    <w:p w14:paraId="7016D7EE" w14:textId="77777777" w:rsidR="00C05875" w:rsidRDefault="00C05875" w:rsidP="00C05875">
      <w:pPr>
        <w:rPr>
          <w:spacing w:val="60"/>
        </w:rPr>
      </w:pPr>
    </w:p>
    <w:p w14:paraId="3766C391" w14:textId="77777777" w:rsidR="00C05875" w:rsidRDefault="00C05875" w:rsidP="00C05875">
      <w:pPr>
        <w:rPr>
          <w:spacing w:val="60"/>
        </w:rPr>
      </w:pPr>
    </w:p>
    <w:p w14:paraId="7C69601F" w14:textId="77777777" w:rsidR="002C1974" w:rsidRDefault="002C1974" w:rsidP="00C05875">
      <w:pPr>
        <w:rPr>
          <w:spacing w:val="60"/>
        </w:rPr>
      </w:pPr>
    </w:p>
    <w:p w14:paraId="71998C48" w14:textId="77777777" w:rsidR="00C05875" w:rsidRDefault="00C05875" w:rsidP="00C05875">
      <w:pPr>
        <w:rPr>
          <w:spacing w:val="60"/>
        </w:rPr>
      </w:pPr>
    </w:p>
    <w:p w14:paraId="2AA78C49" w14:textId="138C4B69" w:rsidR="003B699E" w:rsidRDefault="00C05875" w:rsidP="00C05875">
      <w:pPr>
        <w:jc w:val="center"/>
        <w:rPr>
          <w:rFonts w:cs="Arial"/>
          <w:color w:val="4F6228" w:themeColor="accent3" w:themeShade="80"/>
          <w:sz w:val="36"/>
          <w:szCs w:val="36"/>
        </w:rPr>
      </w:pPr>
      <w:r w:rsidRPr="00C05875">
        <w:rPr>
          <w:rFonts w:cs="Arial"/>
          <w:color w:val="4F6228" w:themeColor="accent3" w:themeShade="80"/>
          <w:sz w:val="36"/>
          <w:szCs w:val="36"/>
        </w:rPr>
        <w:t xml:space="preserve">RAPPORT </w:t>
      </w:r>
      <w:r>
        <w:rPr>
          <w:rFonts w:cs="Arial"/>
          <w:color w:val="4F6228" w:themeColor="accent3" w:themeShade="80"/>
          <w:sz w:val="36"/>
          <w:szCs w:val="36"/>
        </w:rPr>
        <w:t xml:space="preserve">DE SUIVI </w:t>
      </w:r>
      <w:r w:rsidR="006B160A">
        <w:rPr>
          <w:rFonts w:cs="Arial"/>
          <w:color w:val="4F6228" w:themeColor="accent3" w:themeShade="80"/>
          <w:sz w:val="36"/>
          <w:szCs w:val="36"/>
        </w:rPr>
        <w:t>20</w:t>
      </w:r>
      <w:r w:rsidR="00E4091C">
        <w:rPr>
          <w:rFonts w:cs="Arial"/>
          <w:color w:val="4F6228" w:themeColor="accent3" w:themeShade="80"/>
          <w:sz w:val="36"/>
          <w:szCs w:val="36"/>
        </w:rPr>
        <w:t>2</w:t>
      </w:r>
      <w:r w:rsidR="005D1B99">
        <w:rPr>
          <w:rFonts w:cs="Arial"/>
          <w:color w:val="4F6228" w:themeColor="accent3" w:themeShade="80"/>
          <w:sz w:val="36"/>
          <w:szCs w:val="36"/>
        </w:rPr>
        <w:t>1</w:t>
      </w:r>
      <w:r w:rsidR="006448BF">
        <w:rPr>
          <w:rFonts w:cs="Arial"/>
          <w:color w:val="4F6228" w:themeColor="accent3" w:themeShade="80"/>
          <w:sz w:val="36"/>
          <w:szCs w:val="36"/>
        </w:rPr>
        <w:t xml:space="preserve"> </w:t>
      </w:r>
      <w:r>
        <w:rPr>
          <w:rFonts w:cs="Arial"/>
          <w:color w:val="4F6228" w:themeColor="accent3" w:themeShade="80"/>
          <w:sz w:val="36"/>
          <w:szCs w:val="36"/>
        </w:rPr>
        <w:t xml:space="preserve">DE LA MISE EN ŒUVRE </w:t>
      </w:r>
    </w:p>
    <w:p w14:paraId="78BD962C" w14:textId="77777777" w:rsidR="00C05875" w:rsidRPr="00C05875" w:rsidRDefault="00C05875" w:rsidP="00C05875">
      <w:pPr>
        <w:jc w:val="center"/>
        <w:rPr>
          <w:color w:val="4F6228" w:themeColor="accent3" w:themeShade="80"/>
          <w:spacing w:val="60"/>
          <w:sz w:val="36"/>
          <w:szCs w:val="36"/>
        </w:rPr>
      </w:pPr>
      <w:r>
        <w:rPr>
          <w:rFonts w:cs="Arial"/>
          <w:color w:val="4F6228" w:themeColor="accent3" w:themeShade="80"/>
          <w:sz w:val="36"/>
          <w:szCs w:val="36"/>
        </w:rPr>
        <w:t>DU PLAN</w:t>
      </w:r>
      <w:r w:rsidRPr="00C05875">
        <w:rPr>
          <w:rFonts w:cs="Arial"/>
          <w:color w:val="4F6228" w:themeColor="accent3" w:themeShade="80"/>
          <w:sz w:val="36"/>
          <w:szCs w:val="36"/>
        </w:rPr>
        <w:t xml:space="preserve"> DE GESTION DES MATIÈRES RÉSIDUELLES</w:t>
      </w:r>
      <w:r>
        <w:rPr>
          <w:rFonts w:cs="Arial"/>
          <w:color w:val="4F6228" w:themeColor="accent3" w:themeShade="80"/>
          <w:sz w:val="36"/>
          <w:szCs w:val="36"/>
        </w:rPr>
        <w:t xml:space="preserve"> DE LA MRC DE CHARLEVOIX-EST</w:t>
      </w:r>
    </w:p>
    <w:p w14:paraId="1C370508" w14:textId="77777777" w:rsidR="00C05875" w:rsidRDefault="00C05875" w:rsidP="00C05875">
      <w:pPr>
        <w:rPr>
          <w:spacing w:val="60"/>
        </w:rPr>
      </w:pPr>
    </w:p>
    <w:p w14:paraId="05C8BEE1" w14:textId="77777777" w:rsidR="00C05875" w:rsidRDefault="00C05875" w:rsidP="00C05875">
      <w:pPr>
        <w:rPr>
          <w:spacing w:val="60"/>
        </w:rPr>
      </w:pPr>
    </w:p>
    <w:p w14:paraId="014F6F58" w14:textId="77777777" w:rsidR="002C1974" w:rsidRDefault="002C1974" w:rsidP="00C05875">
      <w:pPr>
        <w:rPr>
          <w:spacing w:val="60"/>
        </w:rPr>
      </w:pPr>
    </w:p>
    <w:p w14:paraId="5F6F3FE2" w14:textId="77777777" w:rsidR="002C1974" w:rsidRDefault="002C1974" w:rsidP="00C05875">
      <w:pPr>
        <w:rPr>
          <w:spacing w:val="60"/>
        </w:rPr>
      </w:pPr>
    </w:p>
    <w:p w14:paraId="49F2B4CB" w14:textId="77777777" w:rsidR="002C1974" w:rsidRDefault="002C1974" w:rsidP="00C05875">
      <w:pPr>
        <w:rPr>
          <w:spacing w:val="60"/>
        </w:rPr>
      </w:pPr>
    </w:p>
    <w:p w14:paraId="7F0EA011" w14:textId="77777777" w:rsidR="00C05875" w:rsidRPr="00C05875" w:rsidRDefault="00C05875" w:rsidP="00C05875">
      <w:pPr>
        <w:jc w:val="center"/>
        <w:rPr>
          <w:color w:val="4F6228" w:themeColor="accent3" w:themeShade="80"/>
          <w:spacing w:val="60"/>
        </w:rPr>
      </w:pPr>
      <w:r w:rsidRPr="00C05875">
        <w:rPr>
          <w:color w:val="4F6228" w:themeColor="accent3" w:themeShade="80"/>
          <w:spacing w:val="60"/>
        </w:rPr>
        <w:t xml:space="preserve">PRÉSENTÉ PAR MICHEL BOULIANNE, DIRECTEUR DE LA </w:t>
      </w:r>
      <w:r w:rsidR="002C1974">
        <w:rPr>
          <w:color w:val="4F6228" w:themeColor="accent3" w:themeShade="80"/>
          <w:spacing w:val="60"/>
        </w:rPr>
        <w:t xml:space="preserve">GESTION DES MATIÈRES RÉSIDUELLES </w:t>
      </w:r>
      <w:r w:rsidR="003C3315">
        <w:rPr>
          <w:color w:val="4F6228" w:themeColor="accent3" w:themeShade="80"/>
          <w:spacing w:val="60"/>
        </w:rPr>
        <w:t>ET DES</w:t>
      </w:r>
      <w:r w:rsidR="00A551A5">
        <w:rPr>
          <w:color w:val="4F6228" w:themeColor="accent3" w:themeShade="80"/>
          <w:spacing w:val="60"/>
        </w:rPr>
        <w:t xml:space="preserve"> BÂTIMENTS </w:t>
      </w:r>
      <w:r w:rsidR="002C1974">
        <w:rPr>
          <w:color w:val="4F6228" w:themeColor="accent3" w:themeShade="80"/>
          <w:spacing w:val="60"/>
        </w:rPr>
        <w:t>À LA MRC DE CHARLEVOIX-EST</w:t>
      </w:r>
    </w:p>
    <w:p w14:paraId="6F1FA196" w14:textId="77777777" w:rsidR="00C05875" w:rsidRPr="00C05875" w:rsidRDefault="00C05875" w:rsidP="00C05875">
      <w:pPr>
        <w:jc w:val="center"/>
        <w:rPr>
          <w:color w:val="4F6228" w:themeColor="accent3" w:themeShade="80"/>
          <w:spacing w:val="60"/>
        </w:rPr>
      </w:pPr>
    </w:p>
    <w:p w14:paraId="2B86E99C" w14:textId="77777777" w:rsidR="00C05875" w:rsidRPr="00C05875" w:rsidRDefault="00C05875" w:rsidP="00C05875">
      <w:pPr>
        <w:jc w:val="center"/>
        <w:rPr>
          <w:color w:val="4F6228" w:themeColor="accent3" w:themeShade="80"/>
          <w:spacing w:val="60"/>
        </w:rPr>
      </w:pPr>
    </w:p>
    <w:p w14:paraId="71BCD1B9" w14:textId="77777777" w:rsidR="00C05875" w:rsidRPr="00C05875" w:rsidRDefault="00C05875" w:rsidP="00C05875">
      <w:pPr>
        <w:jc w:val="center"/>
        <w:rPr>
          <w:color w:val="4F6228" w:themeColor="accent3" w:themeShade="80"/>
          <w:spacing w:val="60"/>
        </w:rPr>
      </w:pPr>
    </w:p>
    <w:p w14:paraId="73C68E0E" w14:textId="6182EAF7" w:rsidR="00C05875" w:rsidRPr="00C05875" w:rsidRDefault="005D1B99" w:rsidP="00C05875">
      <w:pPr>
        <w:jc w:val="center"/>
        <w:rPr>
          <w:color w:val="4F6228" w:themeColor="accent3" w:themeShade="80"/>
          <w:spacing w:val="60"/>
        </w:rPr>
      </w:pPr>
      <w:r>
        <w:rPr>
          <w:color w:val="4F6228" w:themeColor="accent3" w:themeShade="80"/>
          <w:spacing w:val="60"/>
        </w:rPr>
        <w:t>Juin</w:t>
      </w:r>
      <w:r w:rsidR="006B160A">
        <w:rPr>
          <w:color w:val="4F6228" w:themeColor="accent3" w:themeShade="80"/>
          <w:spacing w:val="60"/>
        </w:rPr>
        <w:t xml:space="preserve"> 20</w:t>
      </w:r>
      <w:r w:rsidR="00E4091C">
        <w:rPr>
          <w:color w:val="4F6228" w:themeColor="accent3" w:themeShade="80"/>
          <w:spacing w:val="60"/>
        </w:rPr>
        <w:t>2</w:t>
      </w:r>
      <w:r w:rsidR="007317B5">
        <w:rPr>
          <w:color w:val="4F6228" w:themeColor="accent3" w:themeShade="80"/>
          <w:spacing w:val="60"/>
        </w:rPr>
        <w:t>2</w:t>
      </w:r>
    </w:p>
    <w:tbl>
      <w:tblPr>
        <w:tblStyle w:val="Tramemoyenne2-Accent5"/>
        <w:tblpPr w:leftFromText="141" w:rightFromText="141" w:vertAnchor="text" w:horzAnchor="margin" w:tblpY="-649"/>
        <w:tblW w:w="18264" w:type="dxa"/>
        <w:tblBorders>
          <w:left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418"/>
        <w:gridCol w:w="2977"/>
        <w:gridCol w:w="2126"/>
        <w:gridCol w:w="2268"/>
        <w:gridCol w:w="1526"/>
        <w:gridCol w:w="2126"/>
        <w:gridCol w:w="5812"/>
        <w:gridCol w:w="11"/>
      </w:tblGrid>
      <w:tr w:rsidR="00CA5EDF" w:rsidRPr="000B6AC4" w14:paraId="0F27622B" w14:textId="77777777" w:rsidTr="001B147A">
        <w:trPr>
          <w:gridAfter w:val="1"/>
          <w:cnfStyle w:val="100000000000" w:firstRow="1" w:lastRow="0" w:firstColumn="0" w:lastColumn="0" w:oddVBand="0" w:evenVBand="0" w:oddHBand="0" w:evenHBand="0" w:firstRowFirstColumn="0" w:firstRowLastColumn="0" w:lastRowFirstColumn="0" w:lastRowLastColumn="0"/>
          <w:wAfter w:w="11" w:type="dxa"/>
        </w:trPr>
        <w:tc>
          <w:tcPr>
            <w:cnfStyle w:val="001000000100" w:firstRow="0" w:lastRow="0" w:firstColumn="1" w:lastColumn="0" w:oddVBand="0" w:evenVBand="0" w:oddHBand="0" w:evenHBand="0" w:firstRowFirstColumn="1" w:firstRowLastColumn="0" w:lastRowFirstColumn="0" w:lastRowLastColumn="0"/>
            <w:tcW w:w="1418" w:type="dxa"/>
            <w:vAlign w:val="center"/>
          </w:tcPr>
          <w:p w14:paraId="2344A600" w14:textId="77777777" w:rsidR="00F40DD2" w:rsidRPr="000B6AC4" w:rsidRDefault="00F40DD2" w:rsidP="00CA5EDF">
            <w:pPr>
              <w:jc w:val="center"/>
              <w:rPr>
                <w:rFonts w:ascii="Gotham Book" w:hAnsi="Gotham Book"/>
                <w:szCs w:val="24"/>
              </w:rPr>
            </w:pPr>
            <w:r w:rsidRPr="000B6AC4">
              <w:rPr>
                <w:rFonts w:ascii="Gotham Book" w:hAnsi="Gotham Book"/>
                <w:szCs w:val="24"/>
              </w:rPr>
              <w:lastRenderedPageBreak/>
              <w:t>N</w:t>
            </w:r>
            <w:r w:rsidRPr="000B6AC4">
              <w:rPr>
                <w:rFonts w:ascii="Gotham Book" w:hAnsi="Gotham Book"/>
                <w:szCs w:val="24"/>
                <w:vertAlign w:val="superscript"/>
              </w:rPr>
              <w:t>o</w:t>
            </w:r>
            <w:r w:rsidR="00605F9F" w:rsidRPr="000B6AC4">
              <w:rPr>
                <w:rFonts w:ascii="Gotham Book" w:hAnsi="Gotham Book"/>
                <w:szCs w:val="24"/>
              </w:rPr>
              <w:t xml:space="preserve"> mesure</w:t>
            </w:r>
          </w:p>
        </w:tc>
        <w:tc>
          <w:tcPr>
            <w:tcW w:w="2977" w:type="dxa"/>
            <w:vAlign w:val="center"/>
          </w:tcPr>
          <w:p w14:paraId="1BA10BAB" w14:textId="77777777" w:rsidR="00F40DD2" w:rsidRPr="000B6AC4" w:rsidRDefault="00605F9F" w:rsidP="00CA5EDF">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Description</w:t>
            </w:r>
          </w:p>
        </w:tc>
        <w:tc>
          <w:tcPr>
            <w:tcW w:w="2126" w:type="dxa"/>
            <w:vAlign w:val="center"/>
          </w:tcPr>
          <w:p w14:paraId="0C496568" w14:textId="77777777" w:rsidR="00F40DD2" w:rsidRPr="000B6AC4" w:rsidRDefault="00605F9F" w:rsidP="00CA5EDF">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Type</w:t>
            </w:r>
          </w:p>
        </w:tc>
        <w:tc>
          <w:tcPr>
            <w:tcW w:w="2268" w:type="dxa"/>
            <w:vAlign w:val="center"/>
          </w:tcPr>
          <w:p w14:paraId="76C408CA" w14:textId="77777777" w:rsidR="00F40DD2" w:rsidRPr="000B6AC4" w:rsidRDefault="00F40DD2" w:rsidP="00CA5EDF">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Responsable</w:t>
            </w:r>
          </w:p>
        </w:tc>
        <w:tc>
          <w:tcPr>
            <w:tcW w:w="1526" w:type="dxa"/>
            <w:vAlign w:val="center"/>
          </w:tcPr>
          <w:p w14:paraId="59922E8F" w14:textId="77777777" w:rsidR="00F40DD2" w:rsidRPr="000B6AC4" w:rsidRDefault="00F40DD2" w:rsidP="00CA5EDF">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Échéancier</w:t>
            </w:r>
            <w:r w:rsidR="00605F9F" w:rsidRPr="000B6AC4">
              <w:rPr>
                <w:rFonts w:ascii="Gotham Book" w:hAnsi="Gotham Book"/>
                <w:szCs w:val="24"/>
              </w:rPr>
              <w:t xml:space="preserve"> PGMR</w:t>
            </w:r>
          </w:p>
        </w:tc>
        <w:tc>
          <w:tcPr>
            <w:tcW w:w="2126" w:type="dxa"/>
            <w:vAlign w:val="center"/>
          </w:tcPr>
          <w:p w14:paraId="5811037B" w14:textId="77777777" w:rsidR="00F40DD2" w:rsidRPr="000B6AC4" w:rsidRDefault="00605F9F" w:rsidP="00CA5EDF">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État d’a</w:t>
            </w:r>
            <w:r w:rsidR="00F40DD2" w:rsidRPr="000B6AC4">
              <w:rPr>
                <w:rFonts w:ascii="Gotham Book" w:hAnsi="Gotham Book"/>
                <w:szCs w:val="24"/>
              </w:rPr>
              <w:t>vancement</w:t>
            </w:r>
          </w:p>
        </w:tc>
        <w:tc>
          <w:tcPr>
            <w:tcW w:w="5812" w:type="dxa"/>
            <w:vAlign w:val="center"/>
          </w:tcPr>
          <w:p w14:paraId="1FBF763A" w14:textId="77777777" w:rsidR="00F40DD2" w:rsidRPr="000B6AC4" w:rsidRDefault="00F40DD2" w:rsidP="00CA5EDF">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Commentaire</w:t>
            </w:r>
          </w:p>
        </w:tc>
      </w:tr>
      <w:tr w:rsidR="00F40DD2" w:rsidRPr="000B6AC4" w14:paraId="624FB6A7" w14:textId="77777777" w:rsidTr="001B14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64" w:type="dxa"/>
            <w:gridSpan w:val="8"/>
            <w:tcBorders>
              <w:left w:val="none" w:sz="0" w:space="0" w:color="auto"/>
              <w:bottom w:val="none" w:sz="0" w:space="0" w:color="auto"/>
              <w:right w:val="none" w:sz="0" w:space="0" w:color="auto"/>
            </w:tcBorders>
            <w:shd w:val="clear" w:color="auto" w:fill="0070C0"/>
          </w:tcPr>
          <w:p w14:paraId="74EDCFF4" w14:textId="77777777" w:rsidR="00F40DD2" w:rsidRPr="000B6AC4" w:rsidRDefault="00F40DD2" w:rsidP="00F40DD2">
            <w:pPr>
              <w:rPr>
                <w:rFonts w:ascii="Gotham Book" w:hAnsi="Gotham Book"/>
                <w:color w:val="D6E3BC" w:themeColor="accent3" w:themeTint="66"/>
                <w:szCs w:val="24"/>
              </w:rPr>
            </w:pPr>
            <w:r w:rsidRPr="000B6AC4">
              <w:rPr>
                <w:rFonts w:ascii="Gotham Book" w:hAnsi="Gotham Book"/>
                <w:szCs w:val="24"/>
              </w:rPr>
              <w:t>Secteur résidentiel</w:t>
            </w:r>
          </w:p>
        </w:tc>
      </w:tr>
      <w:tr w:rsidR="008C77EF" w:rsidRPr="000B6AC4" w14:paraId="4226E1DA" w14:textId="77777777" w:rsidTr="001B147A">
        <w:trPr>
          <w:gridAfter w:val="1"/>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271F1DFB" w14:textId="77777777" w:rsidR="00F40DD2" w:rsidRPr="000B6AC4" w:rsidRDefault="00F40DD2" w:rsidP="00AB62E5">
            <w:pPr>
              <w:jc w:val="center"/>
              <w:rPr>
                <w:rFonts w:ascii="Gotham Book" w:hAnsi="Gotham Book"/>
                <w:szCs w:val="24"/>
              </w:rPr>
            </w:pPr>
            <w:r w:rsidRPr="000B6AC4">
              <w:rPr>
                <w:rFonts w:ascii="Gotham Book" w:hAnsi="Gotham Book"/>
                <w:szCs w:val="24"/>
              </w:rPr>
              <w:t>1</w:t>
            </w:r>
          </w:p>
        </w:tc>
        <w:tc>
          <w:tcPr>
            <w:tcW w:w="2977" w:type="dxa"/>
          </w:tcPr>
          <w:p w14:paraId="6FCDDC94" w14:textId="77777777" w:rsidR="00F40DD2" w:rsidRPr="000B6AC4" w:rsidRDefault="00F40DD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Poursuivre la mise en place de mesures de réduction à la source</w:t>
            </w:r>
          </w:p>
        </w:tc>
        <w:tc>
          <w:tcPr>
            <w:tcW w:w="2126" w:type="dxa"/>
          </w:tcPr>
          <w:p w14:paraId="47941506" w14:textId="77777777" w:rsidR="00F40DD2" w:rsidRPr="000B6AC4" w:rsidRDefault="00F40DD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Information, Sensibilisation, Éducation (ISÉ)</w:t>
            </w:r>
          </w:p>
        </w:tc>
        <w:tc>
          <w:tcPr>
            <w:tcW w:w="2268" w:type="dxa"/>
          </w:tcPr>
          <w:p w14:paraId="16F75961" w14:textId="77777777" w:rsidR="00F40DD2" w:rsidRPr="000B6AC4" w:rsidRDefault="00F40DD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2A2C9BAE" w14:textId="77777777" w:rsidR="00696E83" w:rsidRPr="000B6AC4" w:rsidRDefault="00696E8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Mélissa Ouellet</w:t>
            </w:r>
          </w:p>
        </w:tc>
        <w:tc>
          <w:tcPr>
            <w:tcW w:w="1526" w:type="dxa"/>
          </w:tcPr>
          <w:p w14:paraId="0C5D39F5" w14:textId="77777777" w:rsidR="00F40DD2" w:rsidRPr="000B6AC4" w:rsidRDefault="00CF17E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2015-</w:t>
            </w:r>
            <w:r w:rsidR="00F40DD2" w:rsidRPr="000B6AC4">
              <w:rPr>
                <w:rFonts w:ascii="Gotham Book" w:hAnsi="Gotham Book"/>
                <w:szCs w:val="24"/>
              </w:rPr>
              <w:t>2019</w:t>
            </w:r>
          </w:p>
        </w:tc>
        <w:tc>
          <w:tcPr>
            <w:tcW w:w="2126" w:type="dxa"/>
          </w:tcPr>
          <w:p w14:paraId="6F851403" w14:textId="77777777" w:rsidR="0068377E" w:rsidRPr="000B6AC4" w:rsidRDefault="00DD787F"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En continu</w:t>
            </w:r>
          </w:p>
        </w:tc>
        <w:tc>
          <w:tcPr>
            <w:tcW w:w="5812" w:type="dxa"/>
          </w:tcPr>
          <w:p w14:paraId="5F5DB724" w14:textId="649F8A8E" w:rsidR="004A7687" w:rsidRPr="00E9791B" w:rsidRDefault="008E1A94" w:rsidP="00145DB6">
            <w:pPr>
              <w:pStyle w:val="Paragraphedeliste"/>
              <w:numPr>
                <w:ilvl w:val="0"/>
                <w:numId w:val="5"/>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E9791B">
              <w:rPr>
                <w:rFonts w:ascii="Gotham Book" w:hAnsi="Gotham Book"/>
                <w:szCs w:val="24"/>
              </w:rPr>
              <w:t>1</w:t>
            </w:r>
            <w:r w:rsidR="00E9791B" w:rsidRPr="00E9791B">
              <w:rPr>
                <w:rFonts w:ascii="Gotham Book" w:hAnsi="Gotham Book"/>
                <w:szCs w:val="24"/>
              </w:rPr>
              <w:t>5</w:t>
            </w:r>
            <w:r w:rsidR="00D87860" w:rsidRPr="00E9791B">
              <w:rPr>
                <w:rFonts w:ascii="Gotham Book" w:hAnsi="Gotham Book"/>
                <w:szCs w:val="24"/>
              </w:rPr>
              <w:t xml:space="preserve"> demandes au programme de couches lavables </w:t>
            </w:r>
            <w:r w:rsidR="00E52CE0" w:rsidRPr="00E9791B">
              <w:rPr>
                <w:rFonts w:ascii="Gotham Book" w:hAnsi="Gotham Book"/>
                <w:szCs w:val="24"/>
              </w:rPr>
              <w:t>bonifié</w:t>
            </w:r>
            <w:r w:rsidRPr="00E9791B">
              <w:rPr>
                <w:rFonts w:ascii="Gotham Book" w:hAnsi="Gotham Book"/>
                <w:szCs w:val="24"/>
              </w:rPr>
              <w:t xml:space="preserve"> financièrement </w:t>
            </w:r>
            <w:r w:rsidR="005456ED" w:rsidRPr="00E9791B">
              <w:rPr>
                <w:rFonts w:ascii="Gotham Book" w:hAnsi="Gotham Book"/>
                <w:szCs w:val="24"/>
              </w:rPr>
              <w:t>en 20</w:t>
            </w:r>
            <w:r w:rsidR="00E4091C" w:rsidRPr="00E9791B">
              <w:rPr>
                <w:rFonts w:ascii="Gotham Book" w:hAnsi="Gotham Book"/>
                <w:szCs w:val="24"/>
              </w:rPr>
              <w:t>2</w:t>
            </w:r>
            <w:r w:rsidR="00E9791B" w:rsidRPr="00E9791B">
              <w:rPr>
                <w:rFonts w:ascii="Gotham Book" w:hAnsi="Gotham Book"/>
                <w:szCs w:val="24"/>
              </w:rPr>
              <w:t>1</w:t>
            </w:r>
            <w:r w:rsidR="00E32468" w:rsidRPr="00E9791B">
              <w:rPr>
                <w:rFonts w:ascii="Gotham Book" w:hAnsi="Gotham Book"/>
                <w:szCs w:val="24"/>
              </w:rPr>
              <w:t>;</w:t>
            </w:r>
          </w:p>
          <w:p w14:paraId="6A1C6265" w14:textId="5C7B9145" w:rsidR="00B40FAE" w:rsidRPr="00825D0D" w:rsidRDefault="00B40FAE" w:rsidP="00145DB6">
            <w:pPr>
              <w:pStyle w:val="Paragraphedeliste"/>
              <w:numPr>
                <w:ilvl w:val="0"/>
                <w:numId w:val="5"/>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 xml:space="preserve">Une trousse de réduction du gaspillage alimentaire a été ajouté au </w:t>
            </w:r>
            <w:r w:rsidR="0056558C">
              <w:rPr>
                <w:rFonts w:ascii="Gotham Book" w:hAnsi="Gotham Book"/>
                <w:szCs w:val="24"/>
              </w:rPr>
              <w:t xml:space="preserve">site Web </w:t>
            </w:r>
            <w:hyperlink r:id="rId9" w:history="1">
              <w:r w:rsidR="0056558C" w:rsidRPr="000B6AC4">
                <w:rPr>
                  <w:rStyle w:val="Lienhypertexte"/>
                  <w:rFonts w:ascii="Gotham Book" w:hAnsi="Gotham Book"/>
                  <w:szCs w:val="24"/>
                </w:rPr>
                <w:t>www.mescollectes.ca</w:t>
              </w:r>
            </w:hyperlink>
          </w:p>
          <w:p w14:paraId="2947CA41" w14:textId="77777777" w:rsidR="00D87860" w:rsidRPr="000B6AC4" w:rsidRDefault="00E32468" w:rsidP="00E32468">
            <w:pPr>
              <w:pStyle w:val="Paragraphedeliste"/>
              <w:numPr>
                <w:ilvl w:val="0"/>
                <w:numId w:val="5"/>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L</w:t>
            </w:r>
            <w:r w:rsidR="00D87860" w:rsidRPr="000B6AC4">
              <w:rPr>
                <w:rFonts w:ascii="Gotham Book" w:hAnsi="Gotham Book"/>
                <w:szCs w:val="24"/>
              </w:rPr>
              <w:t>e site W</w:t>
            </w:r>
            <w:r w:rsidRPr="000B6AC4">
              <w:rPr>
                <w:rFonts w:ascii="Gotham Book" w:hAnsi="Gotham Book"/>
                <w:szCs w:val="24"/>
              </w:rPr>
              <w:t>eb</w:t>
            </w:r>
            <w:r w:rsidR="00D87860" w:rsidRPr="000B6AC4">
              <w:rPr>
                <w:rFonts w:ascii="Gotham Book" w:hAnsi="Gotham Book"/>
                <w:szCs w:val="24"/>
              </w:rPr>
              <w:t xml:space="preserve"> </w:t>
            </w:r>
            <w:hyperlink r:id="rId10" w:history="1">
              <w:r w:rsidR="00525267" w:rsidRPr="000B6AC4">
                <w:rPr>
                  <w:rStyle w:val="Lienhypertexte"/>
                  <w:rFonts w:ascii="Gotham Book" w:hAnsi="Gotham Book"/>
                  <w:szCs w:val="24"/>
                </w:rPr>
                <w:t>www.mescollectes.ca</w:t>
              </w:r>
            </w:hyperlink>
            <w:r w:rsidR="00525267" w:rsidRPr="000B6AC4">
              <w:rPr>
                <w:rFonts w:ascii="Gotham Book" w:hAnsi="Gotham Book"/>
                <w:szCs w:val="24"/>
              </w:rPr>
              <w:t xml:space="preserve"> </w:t>
            </w:r>
            <w:r w:rsidR="00D87860" w:rsidRPr="000B6AC4">
              <w:rPr>
                <w:rFonts w:ascii="Gotham Book" w:hAnsi="Gotham Book"/>
                <w:szCs w:val="24"/>
              </w:rPr>
              <w:t>devrait proposer plus de solutions de réduction à la source</w:t>
            </w:r>
            <w:r w:rsidRPr="000B6AC4">
              <w:rPr>
                <w:rFonts w:ascii="Gotham Book" w:hAnsi="Gotham Book"/>
                <w:szCs w:val="24"/>
              </w:rPr>
              <w:t>.</w:t>
            </w:r>
          </w:p>
        </w:tc>
      </w:tr>
      <w:tr w:rsidR="00AB62E5" w:rsidRPr="000B6AC4" w14:paraId="50BB09D9" w14:textId="77777777" w:rsidTr="001B147A">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68B3318C" w14:textId="77777777" w:rsidR="00F40DD2" w:rsidRPr="000B6AC4" w:rsidRDefault="00F40DD2" w:rsidP="00AB62E5">
            <w:pPr>
              <w:jc w:val="center"/>
              <w:rPr>
                <w:rFonts w:ascii="Gotham Book" w:hAnsi="Gotham Book"/>
                <w:szCs w:val="24"/>
              </w:rPr>
            </w:pPr>
            <w:r w:rsidRPr="000B6AC4">
              <w:rPr>
                <w:rFonts w:ascii="Gotham Book" w:hAnsi="Gotham Book"/>
                <w:szCs w:val="24"/>
              </w:rPr>
              <w:t>2</w:t>
            </w:r>
          </w:p>
        </w:tc>
        <w:tc>
          <w:tcPr>
            <w:tcW w:w="2977" w:type="dxa"/>
          </w:tcPr>
          <w:p w14:paraId="3D80C165" w14:textId="77777777" w:rsidR="00F40DD2" w:rsidRPr="000B6AC4" w:rsidRDefault="00F40DD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Poursuivre</w:t>
            </w:r>
            <w:r w:rsidR="002B5F34" w:rsidRPr="000B6AC4">
              <w:rPr>
                <w:rFonts w:ascii="Gotham Book" w:hAnsi="Gotham Book"/>
                <w:szCs w:val="24"/>
              </w:rPr>
              <w:t xml:space="preserve"> </w:t>
            </w:r>
            <w:r w:rsidRPr="000B6AC4">
              <w:rPr>
                <w:rFonts w:ascii="Gotham Book" w:hAnsi="Gotham Book"/>
                <w:szCs w:val="24"/>
              </w:rPr>
              <w:t>le programme de compostage domestique et développer les campagnes de sensibilisation à l'herbicyclage</w:t>
            </w:r>
          </w:p>
        </w:tc>
        <w:tc>
          <w:tcPr>
            <w:tcW w:w="2126" w:type="dxa"/>
          </w:tcPr>
          <w:p w14:paraId="0F880AFF" w14:textId="77777777" w:rsidR="00F40DD2" w:rsidRPr="000B6AC4" w:rsidRDefault="00F40DD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tcPr>
          <w:p w14:paraId="711AA12A" w14:textId="77777777" w:rsidR="00F40DD2" w:rsidRPr="000B6AC4" w:rsidRDefault="00F40DD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25A5C1DE" w14:textId="77777777" w:rsidR="00696E83" w:rsidRPr="000B6AC4" w:rsidRDefault="00696E83"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Mélissa Ouellet</w:t>
            </w:r>
          </w:p>
        </w:tc>
        <w:tc>
          <w:tcPr>
            <w:tcW w:w="1526" w:type="dxa"/>
          </w:tcPr>
          <w:p w14:paraId="630B33FE" w14:textId="77777777" w:rsidR="00F40DD2" w:rsidRPr="000B6AC4" w:rsidRDefault="00CF17E3"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2015-</w:t>
            </w:r>
            <w:r w:rsidR="00F40DD2" w:rsidRPr="000B6AC4">
              <w:rPr>
                <w:rFonts w:ascii="Gotham Book" w:hAnsi="Gotham Book"/>
                <w:szCs w:val="24"/>
              </w:rPr>
              <w:t>2019</w:t>
            </w:r>
          </w:p>
        </w:tc>
        <w:tc>
          <w:tcPr>
            <w:tcW w:w="2126" w:type="dxa"/>
          </w:tcPr>
          <w:p w14:paraId="3FD68904" w14:textId="77777777" w:rsidR="00F40DD2" w:rsidRPr="000B6AC4" w:rsidRDefault="00DD787F"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En continu</w:t>
            </w:r>
          </w:p>
        </w:tc>
        <w:tc>
          <w:tcPr>
            <w:tcW w:w="5812" w:type="dxa"/>
          </w:tcPr>
          <w:p w14:paraId="2848D870" w14:textId="77777777" w:rsidR="003E1362" w:rsidRPr="008E1A94" w:rsidRDefault="003E1362" w:rsidP="003E1362">
            <w:pPr>
              <w:pStyle w:val="Paragraphedeliste"/>
              <w:numPr>
                <w:ilvl w:val="0"/>
                <w:numId w:val="6"/>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La campagne de compostage domestique a été élaborée et lancée en avril 2021.</w:t>
            </w:r>
          </w:p>
          <w:p w14:paraId="24532DF4" w14:textId="7C2B9687" w:rsidR="00E32468" w:rsidRPr="003E1362" w:rsidRDefault="00E32468" w:rsidP="00421B92">
            <w:pPr>
              <w:pStyle w:val="Paragraphedeliste"/>
              <w:numPr>
                <w:ilvl w:val="0"/>
                <w:numId w:val="6"/>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3E1362">
              <w:rPr>
                <w:rFonts w:ascii="Gotham Book" w:hAnsi="Gotham Book"/>
                <w:szCs w:val="24"/>
              </w:rPr>
              <w:t>V</w:t>
            </w:r>
            <w:r w:rsidR="004A7687" w:rsidRPr="003E1362">
              <w:rPr>
                <w:rFonts w:ascii="Gotham Book" w:hAnsi="Gotham Book"/>
                <w:szCs w:val="24"/>
              </w:rPr>
              <w:t>ente</w:t>
            </w:r>
            <w:r w:rsidR="008E1A94" w:rsidRPr="003E1362">
              <w:rPr>
                <w:rFonts w:ascii="Gotham Book" w:hAnsi="Gotham Book"/>
                <w:szCs w:val="24"/>
              </w:rPr>
              <w:t xml:space="preserve"> de </w:t>
            </w:r>
            <w:r w:rsidR="003E1362" w:rsidRPr="003E1362">
              <w:rPr>
                <w:rFonts w:ascii="Gotham Book" w:hAnsi="Gotham Book"/>
                <w:szCs w:val="24"/>
              </w:rPr>
              <w:t>107</w:t>
            </w:r>
            <w:r w:rsidR="004F4222" w:rsidRPr="003E1362">
              <w:rPr>
                <w:rFonts w:ascii="Gotham Book" w:hAnsi="Gotham Book"/>
                <w:szCs w:val="24"/>
              </w:rPr>
              <w:t xml:space="preserve"> composteurs </w:t>
            </w:r>
            <w:r w:rsidR="004A7687" w:rsidRPr="003E1362">
              <w:rPr>
                <w:rFonts w:ascii="Gotham Book" w:hAnsi="Gotham Book"/>
                <w:szCs w:val="24"/>
              </w:rPr>
              <w:t>domestique</w:t>
            </w:r>
            <w:r w:rsidR="004F4222" w:rsidRPr="003E1362">
              <w:rPr>
                <w:rFonts w:ascii="Gotham Book" w:hAnsi="Gotham Book"/>
                <w:szCs w:val="24"/>
              </w:rPr>
              <w:t>s</w:t>
            </w:r>
            <w:r w:rsidR="004A7687" w:rsidRPr="003E1362">
              <w:rPr>
                <w:rFonts w:ascii="Gotham Book" w:hAnsi="Gotham Book"/>
                <w:szCs w:val="24"/>
              </w:rPr>
              <w:t xml:space="preserve"> et de </w:t>
            </w:r>
            <w:r w:rsidR="003E1362" w:rsidRPr="003E1362">
              <w:rPr>
                <w:rFonts w:ascii="Gotham Book" w:hAnsi="Gotham Book"/>
                <w:szCs w:val="24"/>
              </w:rPr>
              <w:t>76</w:t>
            </w:r>
            <w:r w:rsidR="00E52CE0" w:rsidRPr="003E1362">
              <w:rPr>
                <w:rFonts w:ascii="Gotham Book" w:hAnsi="Gotham Book"/>
                <w:szCs w:val="24"/>
              </w:rPr>
              <w:t> </w:t>
            </w:r>
            <w:r w:rsidR="004A7687" w:rsidRPr="003E1362">
              <w:rPr>
                <w:rFonts w:ascii="Gotham Book" w:hAnsi="Gotham Book"/>
                <w:szCs w:val="24"/>
              </w:rPr>
              <w:t>bac</w:t>
            </w:r>
            <w:r w:rsidR="004F4222" w:rsidRPr="003E1362">
              <w:rPr>
                <w:rFonts w:ascii="Gotham Book" w:hAnsi="Gotham Book"/>
                <w:szCs w:val="24"/>
              </w:rPr>
              <w:t>s</w:t>
            </w:r>
            <w:r w:rsidR="004A7687" w:rsidRPr="003E1362">
              <w:rPr>
                <w:rFonts w:ascii="Gotham Book" w:hAnsi="Gotham Book"/>
                <w:szCs w:val="24"/>
              </w:rPr>
              <w:t xml:space="preserve"> de comptoir</w:t>
            </w:r>
            <w:r w:rsidR="00215CF5" w:rsidRPr="003E1362">
              <w:rPr>
                <w:rFonts w:ascii="Gotham Book" w:hAnsi="Gotham Book"/>
                <w:szCs w:val="24"/>
              </w:rPr>
              <w:t xml:space="preserve"> </w:t>
            </w:r>
            <w:r w:rsidR="00145DB6" w:rsidRPr="003E1362">
              <w:rPr>
                <w:rFonts w:ascii="Gotham Book" w:hAnsi="Gotham Book"/>
                <w:szCs w:val="24"/>
              </w:rPr>
              <w:t xml:space="preserve">en </w:t>
            </w:r>
            <w:r w:rsidR="005456ED" w:rsidRPr="003E1362">
              <w:rPr>
                <w:rFonts w:ascii="Gotham Book" w:hAnsi="Gotham Book"/>
                <w:szCs w:val="24"/>
              </w:rPr>
              <w:t>20</w:t>
            </w:r>
            <w:r w:rsidR="00E02543" w:rsidRPr="003E1362">
              <w:rPr>
                <w:rFonts w:ascii="Gotham Book" w:hAnsi="Gotham Book"/>
                <w:szCs w:val="24"/>
              </w:rPr>
              <w:t>2</w:t>
            </w:r>
            <w:r w:rsidR="003E1362" w:rsidRPr="003E1362">
              <w:rPr>
                <w:rFonts w:ascii="Gotham Book" w:hAnsi="Gotham Book"/>
                <w:szCs w:val="24"/>
              </w:rPr>
              <w:t>1</w:t>
            </w:r>
            <w:r w:rsidR="00215CF5" w:rsidRPr="003E1362">
              <w:rPr>
                <w:rFonts w:ascii="Gotham Book" w:hAnsi="Gotham Book"/>
                <w:szCs w:val="24"/>
              </w:rPr>
              <w:t xml:space="preserve">, et ce, </w:t>
            </w:r>
            <w:r w:rsidR="004A7687" w:rsidRPr="003E1362">
              <w:rPr>
                <w:rFonts w:ascii="Gotham Book" w:hAnsi="Gotham Book"/>
                <w:szCs w:val="24"/>
              </w:rPr>
              <w:t xml:space="preserve">à </w:t>
            </w:r>
            <w:r w:rsidR="00215CF5" w:rsidRPr="003E1362">
              <w:rPr>
                <w:rFonts w:ascii="Gotham Book" w:hAnsi="Gotham Book"/>
                <w:szCs w:val="24"/>
              </w:rPr>
              <w:t xml:space="preserve">la </w:t>
            </w:r>
            <w:r w:rsidR="004A7687" w:rsidRPr="003E1362">
              <w:rPr>
                <w:rFonts w:ascii="Gotham Book" w:hAnsi="Gotham Book"/>
                <w:szCs w:val="24"/>
              </w:rPr>
              <w:t xml:space="preserve">moitié du prix </w:t>
            </w:r>
            <w:r w:rsidR="00E52CE0" w:rsidRPr="003E1362">
              <w:rPr>
                <w:rFonts w:ascii="Gotham Book" w:hAnsi="Gotham Book"/>
                <w:szCs w:val="24"/>
              </w:rPr>
              <w:t>coûtant</w:t>
            </w:r>
            <w:r w:rsidR="00825D0D" w:rsidRPr="003E1362">
              <w:rPr>
                <w:rFonts w:ascii="Gotham Book" w:hAnsi="Gotham Book"/>
                <w:szCs w:val="24"/>
              </w:rPr>
              <w:t>;</w:t>
            </w:r>
          </w:p>
          <w:p w14:paraId="2616B8C4" w14:textId="2615CB01" w:rsidR="00FA6511" w:rsidRPr="00FA6511" w:rsidRDefault="00E32468" w:rsidP="00FA6511">
            <w:pPr>
              <w:pStyle w:val="Paragraphedeliste"/>
              <w:numPr>
                <w:ilvl w:val="0"/>
                <w:numId w:val="6"/>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8E1A94">
              <w:rPr>
                <w:rFonts w:ascii="Gotham Book" w:hAnsi="Gotham Book"/>
                <w:szCs w:val="24"/>
              </w:rPr>
              <w:t>L</w:t>
            </w:r>
            <w:r w:rsidR="00525267" w:rsidRPr="008E1A94">
              <w:rPr>
                <w:rFonts w:ascii="Gotham Book" w:hAnsi="Gotham Book"/>
                <w:szCs w:val="24"/>
              </w:rPr>
              <w:t xml:space="preserve">’herbicyclage </w:t>
            </w:r>
            <w:r w:rsidR="005456ED" w:rsidRPr="008E1A94">
              <w:rPr>
                <w:rFonts w:ascii="Gotham Book" w:hAnsi="Gotham Book"/>
                <w:szCs w:val="24"/>
              </w:rPr>
              <w:t>est</w:t>
            </w:r>
            <w:r w:rsidR="00825D0D" w:rsidRPr="008E1A94">
              <w:rPr>
                <w:rFonts w:ascii="Gotham Book" w:hAnsi="Gotham Book"/>
                <w:szCs w:val="24"/>
              </w:rPr>
              <w:t xml:space="preserve"> </w:t>
            </w:r>
            <w:r w:rsidR="00E1742D">
              <w:rPr>
                <w:rFonts w:ascii="Gotham Book" w:hAnsi="Gotham Book"/>
                <w:szCs w:val="24"/>
              </w:rPr>
              <w:t>promu sur le site</w:t>
            </w:r>
            <w:r w:rsidR="00525267" w:rsidRPr="008E1A94">
              <w:rPr>
                <w:rFonts w:ascii="Gotham Book" w:hAnsi="Gotham Book"/>
                <w:szCs w:val="24"/>
              </w:rPr>
              <w:t xml:space="preserve"> W</w:t>
            </w:r>
            <w:r w:rsidRPr="008E1A94">
              <w:rPr>
                <w:rFonts w:ascii="Gotham Book" w:hAnsi="Gotham Book"/>
                <w:szCs w:val="24"/>
              </w:rPr>
              <w:t>eb</w:t>
            </w:r>
            <w:r w:rsidR="00525267" w:rsidRPr="008E1A94">
              <w:rPr>
                <w:rFonts w:ascii="Gotham Book" w:hAnsi="Gotham Book"/>
                <w:szCs w:val="24"/>
              </w:rPr>
              <w:t xml:space="preserve"> </w:t>
            </w:r>
            <w:hyperlink r:id="rId11" w:history="1">
              <w:r w:rsidR="00525267" w:rsidRPr="008E1A94">
                <w:rPr>
                  <w:rStyle w:val="Lienhypertexte"/>
                  <w:rFonts w:ascii="Gotham Book" w:hAnsi="Gotham Book"/>
                  <w:szCs w:val="24"/>
                </w:rPr>
                <w:t>www.mescollectes.ca</w:t>
              </w:r>
            </w:hyperlink>
            <w:r w:rsidR="005456ED" w:rsidRPr="008E1A94">
              <w:rPr>
                <w:rStyle w:val="Lienhypertexte"/>
                <w:rFonts w:ascii="Gotham Book" w:hAnsi="Gotham Book"/>
                <w:color w:val="auto"/>
                <w:szCs w:val="24"/>
                <w:u w:val="none"/>
              </w:rPr>
              <w:t>.</w:t>
            </w:r>
          </w:p>
        </w:tc>
      </w:tr>
      <w:tr w:rsidR="008C77EF" w:rsidRPr="000B6AC4" w14:paraId="63857FCB" w14:textId="77777777" w:rsidTr="001B147A">
        <w:trPr>
          <w:gridAfter w:val="1"/>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3275B116" w14:textId="77777777" w:rsidR="00F40DD2" w:rsidRPr="000B6AC4" w:rsidRDefault="00F40DD2" w:rsidP="00AB62E5">
            <w:pPr>
              <w:jc w:val="center"/>
              <w:rPr>
                <w:rFonts w:ascii="Gotham Book" w:hAnsi="Gotham Book"/>
                <w:szCs w:val="24"/>
              </w:rPr>
            </w:pPr>
            <w:r w:rsidRPr="000B6AC4">
              <w:rPr>
                <w:rFonts w:ascii="Gotham Book" w:hAnsi="Gotham Book"/>
                <w:szCs w:val="24"/>
              </w:rPr>
              <w:t>3</w:t>
            </w:r>
          </w:p>
        </w:tc>
        <w:tc>
          <w:tcPr>
            <w:tcW w:w="2977" w:type="dxa"/>
          </w:tcPr>
          <w:p w14:paraId="68175801" w14:textId="77777777" w:rsidR="00F40DD2" w:rsidRPr="000B6AC4" w:rsidRDefault="00F40DD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Adopter et appliquer une Politique environnementale pour la MRC et les municipalités</w:t>
            </w:r>
          </w:p>
        </w:tc>
        <w:tc>
          <w:tcPr>
            <w:tcW w:w="2126" w:type="dxa"/>
          </w:tcPr>
          <w:p w14:paraId="62981559" w14:textId="77777777" w:rsidR="00F40DD2" w:rsidRPr="000B6AC4" w:rsidRDefault="00F40DD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Information, Sensibilisation, Éducation (ISÉ)</w:t>
            </w:r>
          </w:p>
        </w:tc>
        <w:tc>
          <w:tcPr>
            <w:tcW w:w="2268" w:type="dxa"/>
          </w:tcPr>
          <w:p w14:paraId="7F77E240" w14:textId="77777777" w:rsidR="00F40DD2" w:rsidRPr="000B6AC4" w:rsidRDefault="00F40DD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tc>
        <w:tc>
          <w:tcPr>
            <w:tcW w:w="1526" w:type="dxa"/>
          </w:tcPr>
          <w:p w14:paraId="352FB92C" w14:textId="77777777" w:rsidR="00F40DD2" w:rsidRPr="000B6AC4" w:rsidRDefault="00F40DD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2017</w:t>
            </w:r>
          </w:p>
        </w:tc>
        <w:tc>
          <w:tcPr>
            <w:tcW w:w="2126" w:type="dxa"/>
          </w:tcPr>
          <w:p w14:paraId="02DF93A5" w14:textId="77777777" w:rsidR="00F40DD2" w:rsidRPr="000B6AC4" w:rsidRDefault="007222A2"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En cours</w:t>
            </w:r>
          </w:p>
        </w:tc>
        <w:tc>
          <w:tcPr>
            <w:tcW w:w="5812" w:type="dxa"/>
          </w:tcPr>
          <w:p w14:paraId="562FDF6E" w14:textId="0B668C49" w:rsidR="00421B92" w:rsidRPr="000B6AC4" w:rsidRDefault="00421B92" w:rsidP="00421B92">
            <w:pPr>
              <w:pStyle w:val="Paragraphedeliste"/>
              <w:numPr>
                <w:ilvl w:val="0"/>
                <w:numId w:val="7"/>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w:t>
            </w:r>
            <w:r w:rsidR="007B3677" w:rsidRPr="000B6AC4">
              <w:rPr>
                <w:rFonts w:ascii="Gotham Book" w:hAnsi="Gotham Book"/>
                <w:szCs w:val="24"/>
              </w:rPr>
              <w:t>ertifi</w:t>
            </w:r>
            <w:r w:rsidR="004A7687" w:rsidRPr="000B6AC4">
              <w:rPr>
                <w:rFonts w:ascii="Gotham Book" w:hAnsi="Gotham Book"/>
                <w:szCs w:val="24"/>
              </w:rPr>
              <w:t>catio</w:t>
            </w:r>
            <w:r w:rsidR="007B3677" w:rsidRPr="000B6AC4">
              <w:rPr>
                <w:rFonts w:ascii="Gotham Book" w:hAnsi="Gotham Book"/>
                <w:szCs w:val="24"/>
              </w:rPr>
              <w:t xml:space="preserve">n ICI </w:t>
            </w:r>
            <w:r w:rsidRPr="000B6AC4">
              <w:rPr>
                <w:rFonts w:ascii="Gotham Book" w:hAnsi="Gotham Book"/>
                <w:szCs w:val="24"/>
              </w:rPr>
              <w:t>ON RECYCLE</w:t>
            </w:r>
            <w:r w:rsidR="007B3677" w:rsidRPr="000B6AC4">
              <w:rPr>
                <w:rFonts w:ascii="Gotham Book" w:hAnsi="Gotham Book"/>
                <w:szCs w:val="24"/>
              </w:rPr>
              <w:t xml:space="preserve"> du siège social</w:t>
            </w:r>
            <w:r w:rsidR="004A7687" w:rsidRPr="000B6AC4">
              <w:rPr>
                <w:rFonts w:ascii="Gotham Book" w:hAnsi="Gotham Book"/>
                <w:szCs w:val="24"/>
              </w:rPr>
              <w:t xml:space="preserve"> de la </w:t>
            </w:r>
            <w:r w:rsidR="005456ED">
              <w:rPr>
                <w:rFonts w:ascii="Gotham Book" w:hAnsi="Gotham Book"/>
                <w:szCs w:val="24"/>
              </w:rPr>
              <w:t>MRC</w:t>
            </w:r>
            <w:r w:rsidR="00881984">
              <w:rPr>
                <w:rFonts w:ascii="Gotham Book" w:hAnsi="Gotham Book"/>
                <w:szCs w:val="24"/>
              </w:rPr>
              <w:t xml:space="preserve"> à renouveler en 202</w:t>
            </w:r>
            <w:r w:rsidR="00311536">
              <w:rPr>
                <w:rFonts w:ascii="Gotham Book" w:hAnsi="Gotham Book"/>
                <w:szCs w:val="24"/>
              </w:rPr>
              <w:t>2</w:t>
            </w:r>
            <w:r w:rsidR="005456ED">
              <w:rPr>
                <w:rFonts w:ascii="Gotham Book" w:hAnsi="Gotham Book"/>
                <w:szCs w:val="24"/>
              </w:rPr>
              <w:t xml:space="preserve">, </w:t>
            </w:r>
            <w:r w:rsidR="0073699B">
              <w:rPr>
                <w:rFonts w:ascii="Gotham Book" w:hAnsi="Gotham Book"/>
                <w:szCs w:val="24"/>
              </w:rPr>
              <w:t xml:space="preserve">celle </w:t>
            </w:r>
            <w:r w:rsidR="005456ED">
              <w:rPr>
                <w:rFonts w:ascii="Gotham Book" w:hAnsi="Gotham Book"/>
                <w:szCs w:val="24"/>
              </w:rPr>
              <w:t>de la ville de La Malbaie</w:t>
            </w:r>
            <w:r w:rsidR="00BC7D5D">
              <w:rPr>
                <w:rFonts w:ascii="Gotham Book" w:hAnsi="Gotham Book"/>
                <w:szCs w:val="24"/>
              </w:rPr>
              <w:t xml:space="preserve"> </w:t>
            </w:r>
            <w:r w:rsidR="00FC2AAC">
              <w:rPr>
                <w:rFonts w:ascii="Gotham Book" w:hAnsi="Gotham Book"/>
                <w:szCs w:val="24"/>
              </w:rPr>
              <w:t xml:space="preserve">et de Saint-Irénée </w:t>
            </w:r>
            <w:r w:rsidR="00311536">
              <w:rPr>
                <w:rFonts w:ascii="Gotham Book" w:hAnsi="Gotham Book"/>
                <w:szCs w:val="24"/>
              </w:rPr>
              <w:t>sont complété</w:t>
            </w:r>
            <w:r w:rsidR="00D94120">
              <w:rPr>
                <w:rFonts w:ascii="Gotham Book" w:hAnsi="Gotham Book"/>
                <w:szCs w:val="24"/>
              </w:rPr>
              <w:t>es</w:t>
            </w:r>
            <w:r w:rsidR="005456ED">
              <w:rPr>
                <w:rFonts w:ascii="Gotham Book" w:hAnsi="Gotham Book"/>
                <w:szCs w:val="24"/>
              </w:rPr>
              <w:t>.</w:t>
            </w:r>
            <w:r w:rsidR="00932FC6">
              <w:rPr>
                <w:rFonts w:ascii="Gotham Book" w:hAnsi="Gotham Book"/>
                <w:szCs w:val="24"/>
              </w:rPr>
              <w:t xml:space="preserve"> Les autres municipalités de la MRC seront certifiées </w:t>
            </w:r>
            <w:r w:rsidR="00BC7D5D">
              <w:rPr>
                <w:rFonts w:ascii="Gotham Book" w:hAnsi="Gotham Book"/>
                <w:szCs w:val="24"/>
              </w:rPr>
              <w:t>éventuellement</w:t>
            </w:r>
            <w:r w:rsidR="004A2AA3">
              <w:rPr>
                <w:rFonts w:ascii="Gotham Book" w:hAnsi="Gotham Book"/>
                <w:szCs w:val="24"/>
              </w:rPr>
              <w:t>;</w:t>
            </w:r>
          </w:p>
          <w:p w14:paraId="059B6B8A" w14:textId="77777777" w:rsidR="00421B92" w:rsidRPr="000B6AC4" w:rsidRDefault="00421B92" w:rsidP="00421B92">
            <w:pPr>
              <w:pStyle w:val="Paragraphedeliste"/>
              <w:numPr>
                <w:ilvl w:val="0"/>
                <w:numId w:val="7"/>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A</w:t>
            </w:r>
            <w:r w:rsidR="002F44A9" w:rsidRPr="000B6AC4">
              <w:rPr>
                <w:rFonts w:ascii="Gotham Book" w:hAnsi="Gotham Book"/>
                <w:szCs w:val="24"/>
              </w:rPr>
              <w:t xml:space="preserve">chat responsable pour le matériel de bureau de la </w:t>
            </w:r>
            <w:r w:rsidR="00E52CE0">
              <w:rPr>
                <w:rFonts w:ascii="Gotham Book" w:hAnsi="Gotham Book"/>
                <w:szCs w:val="24"/>
              </w:rPr>
              <w:t>MRC</w:t>
            </w:r>
            <w:r w:rsidR="00EC303E" w:rsidRPr="000B6AC4">
              <w:rPr>
                <w:rFonts w:ascii="Gotham Book" w:hAnsi="Gotham Book"/>
                <w:szCs w:val="24"/>
              </w:rPr>
              <w:t>;</w:t>
            </w:r>
          </w:p>
          <w:p w14:paraId="367938D1" w14:textId="77777777" w:rsidR="002F44A9" w:rsidRPr="000B6AC4" w:rsidRDefault="00421B92" w:rsidP="00421B92">
            <w:pPr>
              <w:pStyle w:val="Paragraphedeliste"/>
              <w:numPr>
                <w:ilvl w:val="0"/>
                <w:numId w:val="7"/>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U</w:t>
            </w:r>
            <w:r w:rsidR="002F44A9" w:rsidRPr="000B6AC4">
              <w:rPr>
                <w:rFonts w:ascii="Gotham Book" w:hAnsi="Gotham Book"/>
                <w:szCs w:val="24"/>
              </w:rPr>
              <w:t>ne politique régionale pourrait être proposée aux m</w:t>
            </w:r>
            <w:r w:rsidR="00D12E90" w:rsidRPr="000B6AC4">
              <w:rPr>
                <w:rFonts w:ascii="Gotham Book" w:hAnsi="Gotham Book"/>
                <w:szCs w:val="24"/>
              </w:rPr>
              <w:t>unicipalités</w:t>
            </w:r>
            <w:r w:rsidRPr="000B6AC4">
              <w:rPr>
                <w:rFonts w:ascii="Gotham Book" w:hAnsi="Gotham Book"/>
                <w:szCs w:val="24"/>
              </w:rPr>
              <w:t>.</w:t>
            </w:r>
          </w:p>
        </w:tc>
      </w:tr>
      <w:tr w:rsidR="00AB62E5" w:rsidRPr="000B6AC4" w14:paraId="43C30676" w14:textId="77777777" w:rsidTr="001B147A">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13846EBB" w14:textId="77777777" w:rsidR="00F40DD2" w:rsidRPr="000B6AC4" w:rsidRDefault="00F40DD2" w:rsidP="00AB62E5">
            <w:pPr>
              <w:jc w:val="center"/>
              <w:rPr>
                <w:rFonts w:ascii="Gotham Book" w:hAnsi="Gotham Book"/>
                <w:szCs w:val="24"/>
              </w:rPr>
            </w:pPr>
            <w:r w:rsidRPr="000B6AC4">
              <w:rPr>
                <w:rFonts w:ascii="Gotham Book" w:hAnsi="Gotham Book"/>
                <w:szCs w:val="24"/>
              </w:rPr>
              <w:t>4</w:t>
            </w:r>
          </w:p>
        </w:tc>
        <w:tc>
          <w:tcPr>
            <w:tcW w:w="2977" w:type="dxa"/>
          </w:tcPr>
          <w:p w14:paraId="5A98C98F" w14:textId="77777777" w:rsidR="00F40DD2" w:rsidRPr="000B6AC4" w:rsidRDefault="00F40DD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Mettre en place des programmes de récupération des matières recyclables dans les espaces publics du territoire de la MRC</w:t>
            </w:r>
          </w:p>
        </w:tc>
        <w:tc>
          <w:tcPr>
            <w:tcW w:w="2126" w:type="dxa"/>
          </w:tcPr>
          <w:p w14:paraId="327953AF" w14:textId="77777777" w:rsidR="00F40DD2" w:rsidRPr="000B6AC4" w:rsidRDefault="00F40DD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tcPr>
          <w:p w14:paraId="738C2727" w14:textId="77777777" w:rsidR="00F40DD2" w:rsidRPr="000B6AC4" w:rsidRDefault="00F40DD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tc>
        <w:tc>
          <w:tcPr>
            <w:tcW w:w="1526" w:type="dxa"/>
          </w:tcPr>
          <w:p w14:paraId="62C7076A" w14:textId="77777777" w:rsidR="00F40DD2" w:rsidRPr="000B6AC4" w:rsidRDefault="00F40DD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2016</w:t>
            </w:r>
          </w:p>
        </w:tc>
        <w:tc>
          <w:tcPr>
            <w:tcW w:w="2126" w:type="dxa"/>
          </w:tcPr>
          <w:p w14:paraId="08745E47" w14:textId="77777777" w:rsidR="00F40DD2" w:rsidRPr="000B6AC4" w:rsidRDefault="007B3677"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Termin</w:t>
            </w:r>
            <w:r w:rsidR="00F40DD2" w:rsidRPr="000B6AC4">
              <w:rPr>
                <w:rFonts w:ascii="Gotham Book" w:hAnsi="Gotham Book"/>
                <w:szCs w:val="24"/>
              </w:rPr>
              <w:t>ée</w:t>
            </w:r>
          </w:p>
        </w:tc>
        <w:tc>
          <w:tcPr>
            <w:tcW w:w="5812" w:type="dxa"/>
          </w:tcPr>
          <w:p w14:paraId="73518B6D" w14:textId="672E0D99" w:rsidR="00421B92" w:rsidRPr="000B6AC4" w:rsidRDefault="00421B92" w:rsidP="00421B92">
            <w:pPr>
              <w:pStyle w:val="Paragraphedeliste"/>
              <w:numPr>
                <w:ilvl w:val="0"/>
                <w:numId w:val="9"/>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N</w:t>
            </w:r>
            <w:r w:rsidR="00F40DD2" w:rsidRPr="000B6AC4">
              <w:rPr>
                <w:rFonts w:ascii="Gotham Book" w:hAnsi="Gotham Book"/>
                <w:szCs w:val="24"/>
              </w:rPr>
              <w:t xml:space="preserve">ous avons </w:t>
            </w:r>
            <w:r w:rsidRPr="000B6AC4">
              <w:rPr>
                <w:rFonts w:ascii="Gotham Book" w:hAnsi="Gotham Book"/>
                <w:szCs w:val="24"/>
              </w:rPr>
              <w:t>bénéficié</w:t>
            </w:r>
            <w:r w:rsidR="00F40DD2" w:rsidRPr="000B6AC4">
              <w:rPr>
                <w:rFonts w:ascii="Gotham Book" w:hAnsi="Gotham Book"/>
                <w:szCs w:val="24"/>
              </w:rPr>
              <w:t xml:space="preserve"> de deux subventions de la Table de récupération hors foyers</w:t>
            </w:r>
            <w:r w:rsidR="00D94120">
              <w:rPr>
                <w:rFonts w:ascii="Gotham Book" w:hAnsi="Gotham Book"/>
                <w:szCs w:val="24"/>
              </w:rPr>
              <w:t xml:space="preserve"> depuis le début du programme</w:t>
            </w:r>
            <w:r w:rsidR="00A30048">
              <w:rPr>
                <w:rFonts w:ascii="Gotham Book" w:hAnsi="Gotham Book"/>
                <w:szCs w:val="24"/>
              </w:rPr>
              <w:t>.</w:t>
            </w:r>
            <w:r w:rsidR="00215CF5" w:rsidRPr="000B6AC4">
              <w:rPr>
                <w:rFonts w:ascii="Gotham Book" w:hAnsi="Gotham Book"/>
                <w:szCs w:val="24"/>
              </w:rPr>
              <w:t xml:space="preserve"> Nous avons ainsi installé 8 îlots de tri des matières</w:t>
            </w:r>
            <w:r w:rsidRPr="000B6AC4">
              <w:rPr>
                <w:rFonts w:ascii="Gotham Book" w:hAnsi="Gotham Book"/>
                <w:szCs w:val="24"/>
              </w:rPr>
              <w:t>;</w:t>
            </w:r>
            <w:r w:rsidR="00215CF5" w:rsidRPr="000B6AC4">
              <w:rPr>
                <w:rFonts w:ascii="Gotham Book" w:hAnsi="Gotham Book"/>
                <w:szCs w:val="24"/>
              </w:rPr>
              <w:t xml:space="preserve"> </w:t>
            </w:r>
          </w:p>
          <w:p w14:paraId="1A5ED94C" w14:textId="77777777" w:rsidR="00440B39" w:rsidRPr="000B6AC4" w:rsidRDefault="00421B92" w:rsidP="00421B92">
            <w:pPr>
              <w:pStyle w:val="Paragraphedeliste"/>
              <w:numPr>
                <w:ilvl w:val="0"/>
                <w:numId w:val="9"/>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P</w:t>
            </w:r>
            <w:r w:rsidR="00440B39" w:rsidRPr="000B6AC4">
              <w:rPr>
                <w:rFonts w:ascii="Gotham Book" w:hAnsi="Gotham Book"/>
                <w:szCs w:val="24"/>
              </w:rPr>
              <w:t>lusieurs places publiques pourraient installer soit des bacs bleus ou des îlots multi-matières</w:t>
            </w:r>
            <w:r w:rsidRPr="000B6AC4">
              <w:rPr>
                <w:rFonts w:ascii="Gotham Book" w:hAnsi="Gotham Book"/>
                <w:szCs w:val="24"/>
              </w:rPr>
              <w:t>.</w:t>
            </w:r>
          </w:p>
        </w:tc>
      </w:tr>
    </w:tbl>
    <w:p w14:paraId="2BDBAC25" w14:textId="77777777" w:rsidR="001B147A" w:rsidRPr="000B6AC4" w:rsidRDefault="001B147A">
      <w:pPr>
        <w:rPr>
          <w:rFonts w:ascii="Gotham Book" w:hAnsi="Gotham Book"/>
          <w:szCs w:val="24"/>
        </w:rPr>
      </w:pPr>
    </w:p>
    <w:tbl>
      <w:tblPr>
        <w:tblStyle w:val="Tramemoyenne2-Accent5"/>
        <w:tblpPr w:leftFromText="141" w:rightFromText="141" w:vertAnchor="text" w:horzAnchor="margin" w:tblpY="-649"/>
        <w:tblW w:w="18276" w:type="dxa"/>
        <w:tblBorders>
          <w:left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3"/>
        <w:gridCol w:w="1395"/>
        <w:gridCol w:w="23"/>
        <w:gridCol w:w="2954"/>
        <w:gridCol w:w="23"/>
        <w:gridCol w:w="2103"/>
        <w:gridCol w:w="23"/>
        <w:gridCol w:w="2245"/>
        <w:gridCol w:w="23"/>
        <w:gridCol w:w="1503"/>
        <w:gridCol w:w="23"/>
        <w:gridCol w:w="2103"/>
        <w:gridCol w:w="23"/>
        <w:gridCol w:w="5789"/>
        <w:gridCol w:w="23"/>
      </w:tblGrid>
      <w:tr w:rsidR="008C77EF" w:rsidRPr="000B6AC4" w14:paraId="6A23D2C3" w14:textId="77777777" w:rsidTr="00E52CE0">
        <w:trPr>
          <w:gridAfter w:val="1"/>
          <w:cnfStyle w:val="100000000000" w:firstRow="1" w:lastRow="0" w:firstColumn="0" w:lastColumn="0" w:oddVBand="0" w:evenVBand="0" w:oddHBand="0" w:evenHBand="0" w:firstRowFirstColumn="0" w:firstRowLastColumn="0" w:lastRowFirstColumn="0" w:lastRowLastColumn="0"/>
          <w:wAfter w:w="23" w:type="dxa"/>
        </w:trPr>
        <w:tc>
          <w:tcPr>
            <w:cnfStyle w:val="001000000100" w:firstRow="0" w:lastRow="0" w:firstColumn="1" w:lastColumn="0" w:oddVBand="0" w:evenVBand="0" w:oddHBand="0" w:evenHBand="0" w:firstRowFirstColumn="1" w:firstRowLastColumn="0" w:lastRowFirstColumn="0" w:lastRowLastColumn="0"/>
            <w:tcW w:w="1418" w:type="dxa"/>
            <w:gridSpan w:val="2"/>
            <w:vAlign w:val="center"/>
          </w:tcPr>
          <w:p w14:paraId="2567C1AA" w14:textId="77777777" w:rsidR="003A06F1" w:rsidRPr="000B6AC4" w:rsidRDefault="001B147A" w:rsidP="001B147A">
            <w:pPr>
              <w:jc w:val="center"/>
              <w:rPr>
                <w:rFonts w:ascii="Gotham Book" w:hAnsi="Gotham Book"/>
                <w:szCs w:val="24"/>
              </w:rPr>
            </w:pPr>
            <w:r w:rsidRPr="000B6AC4">
              <w:rPr>
                <w:rFonts w:ascii="Gotham Book" w:hAnsi="Gotham Book"/>
                <w:szCs w:val="24"/>
              </w:rPr>
              <w:lastRenderedPageBreak/>
              <w:t>N</w:t>
            </w:r>
            <w:r w:rsidRPr="000B6AC4">
              <w:rPr>
                <w:rFonts w:ascii="Gotham Book" w:hAnsi="Gotham Book"/>
                <w:szCs w:val="24"/>
                <w:vertAlign w:val="superscript"/>
              </w:rPr>
              <w:t>o</w:t>
            </w:r>
            <w:r w:rsidRPr="000B6AC4">
              <w:rPr>
                <w:rFonts w:ascii="Gotham Book" w:hAnsi="Gotham Book"/>
                <w:szCs w:val="24"/>
              </w:rPr>
              <w:t xml:space="preserve"> mesure</w:t>
            </w:r>
          </w:p>
        </w:tc>
        <w:tc>
          <w:tcPr>
            <w:tcW w:w="2977" w:type="dxa"/>
            <w:gridSpan w:val="2"/>
            <w:vAlign w:val="center"/>
          </w:tcPr>
          <w:p w14:paraId="187D4F68" w14:textId="77777777" w:rsidR="003A06F1" w:rsidRPr="000B6AC4" w:rsidRDefault="001B147A" w:rsidP="001B147A">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Description</w:t>
            </w:r>
          </w:p>
        </w:tc>
        <w:tc>
          <w:tcPr>
            <w:tcW w:w="2126" w:type="dxa"/>
            <w:gridSpan w:val="2"/>
            <w:vAlign w:val="center"/>
          </w:tcPr>
          <w:p w14:paraId="1A5C088C" w14:textId="77777777" w:rsidR="003A06F1" w:rsidRPr="000B6AC4" w:rsidRDefault="001B147A" w:rsidP="001B147A">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Type</w:t>
            </w:r>
          </w:p>
        </w:tc>
        <w:tc>
          <w:tcPr>
            <w:tcW w:w="2268" w:type="dxa"/>
            <w:gridSpan w:val="2"/>
            <w:vAlign w:val="center"/>
          </w:tcPr>
          <w:p w14:paraId="57C0AC70" w14:textId="77777777" w:rsidR="003A06F1" w:rsidRPr="000B6AC4" w:rsidRDefault="001B147A" w:rsidP="001B147A">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Responsable</w:t>
            </w:r>
          </w:p>
        </w:tc>
        <w:tc>
          <w:tcPr>
            <w:tcW w:w="1526" w:type="dxa"/>
            <w:gridSpan w:val="2"/>
            <w:vAlign w:val="center"/>
          </w:tcPr>
          <w:p w14:paraId="15A42CC4" w14:textId="77777777" w:rsidR="003A06F1" w:rsidRPr="000B6AC4" w:rsidRDefault="001B147A" w:rsidP="001B147A">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Échéancier PGMR</w:t>
            </w:r>
          </w:p>
        </w:tc>
        <w:tc>
          <w:tcPr>
            <w:tcW w:w="2126" w:type="dxa"/>
            <w:gridSpan w:val="2"/>
            <w:vAlign w:val="center"/>
          </w:tcPr>
          <w:p w14:paraId="56561A24" w14:textId="77777777" w:rsidR="003A06F1" w:rsidRPr="000B6AC4" w:rsidRDefault="001B147A" w:rsidP="001B147A">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État d’avancement</w:t>
            </w:r>
          </w:p>
        </w:tc>
        <w:tc>
          <w:tcPr>
            <w:tcW w:w="5812" w:type="dxa"/>
            <w:gridSpan w:val="2"/>
            <w:vAlign w:val="center"/>
          </w:tcPr>
          <w:p w14:paraId="4035C719" w14:textId="77777777" w:rsidR="00525267" w:rsidRPr="000B6AC4" w:rsidRDefault="001B147A" w:rsidP="001B147A">
            <w:pPr>
              <w:pStyle w:val="Paragraphedeliste"/>
              <w:ind w:left="-222"/>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Commentaire</w:t>
            </w:r>
          </w:p>
        </w:tc>
      </w:tr>
      <w:tr w:rsidR="001B147A" w:rsidRPr="000B6AC4" w14:paraId="7EB2B209" w14:textId="77777777" w:rsidTr="00E52CE0">
        <w:trPr>
          <w:gridAfter w:val="1"/>
          <w:cnfStyle w:val="000000100000" w:firstRow="0" w:lastRow="0" w:firstColumn="0" w:lastColumn="0" w:oddVBand="0" w:evenVBand="0" w:oddHBand="1" w:evenHBand="0" w:firstRowFirstColumn="0" w:firstRowLastColumn="0" w:lastRowFirstColumn="0" w:lastRowLastColumn="0"/>
          <w:wAfter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7B596405" w14:textId="77777777" w:rsidR="001B147A" w:rsidRPr="000B6AC4" w:rsidRDefault="001B147A" w:rsidP="00AB62E5">
            <w:pPr>
              <w:jc w:val="center"/>
              <w:rPr>
                <w:rFonts w:ascii="Gotham Book" w:hAnsi="Gotham Book"/>
                <w:szCs w:val="24"/>
              </w:rPr>
            </w:pPr>
            <w:r w:rsidRPr="000B6AC4">
              <w:rPr>
                <w:rFonts w:ascii="Gotham Book" w:hAnsi="Gotham Book"/>
                <w:szCs w:val="24"/>
              </w:rPr>
              <w:t>5</w:t>
            </w:r>
          </w:p>
        </w:tc>
        <w:tc>
          <w:tcPr>
            <w:tcW w:w="2977" w:type="dxa"/>
            <w:gridSpan w:val="2"/>
          </w:tcPr>
          <w:p w14:paraId="2F5F0436" w14:textId="77777777" w:rsidR="001B147A" w:rsidRPr="000B6AC4" w:rsidRDefault="001B147A"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Favoriser la tenue d'évènements "écoresponsables" sur le territoire de la MRC</w:t>
            </w:r>
          </w:p>
        </w:tc>
        <w:tc>
          <w:tcPr>
            <w:tcW w:w="2126" w:type="dxa"/>
            <w:gridSpan w:val="2"/>
          </w:tcPr>
          <w:p w14:paraId="6B3150C6" w14:textId="77777777" w:rsidR="001B147A" w:rsidRPr="000B6AC4" w:rsidRDefault="001B147A"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Information, Sensibilisation, Éducation (ISÉ)</w:t>
            </w:r>
          </w:p>
        </w:tc>
        <w:tc>
          <w:tcPr>
            <w:tcW w:w="2268" w:type="dxa"/>
            <w:gridSpan w:val="2"/>
          </w:tcPr>
          <w:p w14:paraId="5DF4AEDE" w14:textId="77777777" w:rsidR="001B147A" w:rsidRPr="000B6AC4" w:rsidRDefault="001B147A"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tc>
        <w:tc>
          <w:tcPr>
            <w:tcW w:w="1526" w:type="dxa"/>
            <w:gridSpan w:val="2"/>
          </w:tcPr>
          <w:p w14:paraId="0EE56D11" w14:textId="77777777" w:rsidR="001B147A" w:rsidRPr="000B6AC4" w:rsidRDefault="001B147A"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2016</w:t>
            </w:r>
          </w:p>
        </w:tc>
        <w:tc>
          <w:tcPr>
            <w:tcW w:w="2126" w:type="dxa"/>
            <w:gridSpan w:val="2"/>
          </w:tcPr>
          <w:p w14:paraId="1295E6AB" w14:textId="77777777" w:rsidR="001B147A" w:rsidRPr="000B6AC4" w:rsidRDefault="00DD787F"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En continu</w:t>
            </w:r>
          </w:p>
        </w:tc>
        <w:tc>
          <w:tcPr>
            <w:tcW w:w="5812" w:type="dxa"/>
            <w:gridSpan w:val="2"/>
          </w:tcPr>
          <w:p w14:paraId="1BBED829" w14:textId="1DF4F243" w:rsidR="001B147A" w:rsidRPr="000B6AC4" w:rsidRDefault="001B147A" w:rsidP="001B147A">
            <w:pPr>
              <w:pStyle w:val="Paragraphedeliste"/>
              <w:numPr>
                <w:ilvl w:val="0"/>
                <w:numId w:val="11"/>
              </w:numPr>
              <w:ind w:left="346"/>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 xml:space="preserve">Prêt gratuit de bacs bleus et verts lors </w:t>
            </w:r>
            <w:r w:rsidR="0027545D">
              <w:rPr>
                <w:rFonts w:ascii="Gotham Book" w:hAnsi="Gotham Book"/>
                <w:szCs w:val="24"/>
              </w:rPr>
              <w:t>de plusieurs é</w:t>
            </w:r>
            <w:r w:rsidRPr="000B6AC4">
              <w:rPr>
                <w:rFonts w:ascii="Gotham Book" w:hAnsi="Gotham Book"/>
                <w:szCs w:val="24"/>
              </w:rPr>
              <w:t xml:space="preserve">vènements </w:t>
            </w:r>
            <w:r w:rsidR="0027545D">
              <w:rPr>
                <w:rFonts w:ascii="Gotham Book" w:hAnsi="Gotham Book"/>
                <w:szCs w:val="24"/>
              </w:rPr>
              <w:t>écoresponsables;</w:t>
            </w:r>
          </w:p>
          <w:p w14:paraId="12C084C8" w14:textId="5FC070AB" w:rsidR="007222A2" w:rsidRPr="00612203" w:rsidRDefault="001B147A" w:rsidP="00612203">
            <w:pPr>
              <w:pStyle w:val="Paragraphedeliste"/>
              <w:numPr>
                <w:ilvl w:val="0"/>
                <w:numId w:val="11"/>
              </w:numPr>
              <w:ind w:left="346"/>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566FAB">
              <w:rPr>
                <w:rFonts w:ascii="Gotham Book" w:hAnsi="Gotham Book"/>
                <w:szCs w:val="24"/>
              </w:rPr>
              <w:t>Un guide sur la tenue d’évènements écoresponsables</w:t>
            </w:r>
            <w:r w:rsidRPr="000B6AC4">
              <w:rPr>
                <w:rFonts w:ascii="Gotham Book" w:hAnsi="Gotham Book"/>
                <w:szCs w:val="24"/>
              </w:rPr>
              <w:t xml:space="preserve"> pourrait être diffusé sur le site </w:t>
            </w:r>
            <w:hyperlink r:id="rId12" w:history="1">
              <w:r w:rsidR="007222A2" w:rsidRPr="00EA7F8C">
                <w:rPr>
                  <w:rStyle w:val="Lienhypertexte"/>
                  <w:rFonts w:ascii="Gotham Book" w:hAnsi="Gotham Book"/>
                  <w:szCs w:val="24"/>
                </w:rPr>
                <w:t>www.mescollectes.ca</w:t>
              </w:r>
            </w:hyperlink>
            <w:r w:rsidR="004A2AA3">
              <w:rPr>
                <w:rFonts w:ascii="Gotham Book" w:hAnsi="Gotham Book"/>
                <w:szCs w:val="24"/>
              </w:rPr>
              <w:t>;</w:t>
            </w:r>
          </w:p>
        </w:tc>
      </w:tr>
      <w:tr w:rsidR="001B147A" w:rsidRPr="000B6AC4" w14:paraId="41F5A645" w14:textId="77777777" w:rsidTr="00E52CE0">
        <w:trPr>
          <w:gridAfter w:val="1"/>
          <w:wAfter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28650B1E" w14:textId="77777777" w:rsidR="00DB4FA7" w:rsidRPr="000B6AC4" w:rsidRDefault="00DB4FA7" w:rsidP="00AB62E5">
            <w:pPr>
              <w:jc w:val="center"/>
              <w:rPr>
                <w:rFonts w:ascii="Gotham Book" w:hAnsi="Gotham Book"/>
                <w:szCs w:val="24"/>
              </w:rPr>
            </w:pPr>
            <w:r w:rsidRPr="000B6AC4">
              <w:rPr>
                <w:rFonts w:ascii="Gotham Book" w:hAnsi="Gotham Book"/>
                <w:szCs w:val="24"/>
              </w:rPr>
              <w:t>6</w:t>
            </w:r>
          </w:p>
        </w:tc>
        <w:tc>
          <w:tcPr>
            <w:tcW w:w="2977" w:type="dxa"/>
            <w:gridSpan w:val="2"/>
          </w:tcPr>
          <w:p w14:paraId="47683D83"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Accentuer le programme de sensibilisation à la gestion des matières résiduelles spécifique au secteur résidentiel tout en favorisant la diffusion des informations entre la MRC et les municipalités</w:t>
            </w:r>
          </w:p>
        </w:tc>
        <w:tc>
          <w:tcPr>
            <w:tcW w:w="2126" w:type="dxa"/>
            <w:gridSpan w:val="2"/>
          </w:tcPr>
          <w:p w14:paraId="050CAC9A"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Information, Sensibilisation, Éducation (ISÉ)</w:t>
            </w:r>
          </w:p>
        </w:tc>
        <w:tc>
          <w:tcPr>
            <w:tcW w:w="2268" w:type="dxa"/>
            <w:gridSpan w:val="2"/>
          </w:tcPr>
          <w:p w14:paraId="52463389" w14:textId="77777777" w:rsidR="00DB4FA7" w:rsidRPr="000B6AC4" w:rsidRDefault="006D21C9"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6A33F352" w14:textId="77777777" w:rsidR="00696E83" w:rsidRPr="000B6AC4" w:rsidRDefault="00696E8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Mélissa Ouellet</w:t>
            </w:r>
          </w:p>
        </w:tc>
        <w:tc>
          <w:tcPr>
            <w:tcW w:w="1526" w:type="dxa"/>
            <w:gridSpan w:val="2"/>
          </w:tcPr>
          <w:p w14:paraId="660A87D9" w14:textId="77777777" w:rsidR="00DB4FA7" w:rsidRPr="000B6AC4" w:rsidRDefault="00CF17E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2015-</w:t>
            </w:r>
            <w:r w:rsidR="00DB4FA7" w:rsidRPr="000B6AC4">
              <w:rPr>
                <w:rFonts w:ascii="Gotham Book" w:hAnsi="Gotham Book"/>
                <w:szCs w:val="24"/>
              </w:rPr>
              <w:t>2019</w:t>
            </w:r>
          </w:p>
        </w:tc>
        <w:tc>
          <w:tcPr>
            <w:tcW w:w="2126" w:type="dxa"/>
            <w:gridSpan w:val="2"/>
          </w:tcPr>
          <w:p w14:paraId="3D0A81B9" w14:textId="77777777" w:rsidR="0068377E" w:rsidRPr="000B6AC4" w:rsidRDefault="00DD787F"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En continu</w:t>
            </w:r>
          </w:p>
          <w:p w14:paraId="571F73A4"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p>
        </w:tc>
        <w:tc>
          <w:tcPr>
            <w:tcW w:w="5812" w:type="dxa"/>
            <w:gridSpan w:val="2"/>
          </w:tcPr>
          <w:p w14:paraId="6CA447D2" w14:textId="77777777" w:rsidR="00EC5A3C" w:rsidRPr="00824368" w:rsidRDefault="00EC5A3C" w:rsidP="00EC5A3C">
            <w:pPr>
              <w:pStyle w:val="Paragraphedeliste"/>
              <w:numPr>
                <w:ilvl w:val="0"/>
                <w:numId w:val="11"/>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824368">
              <w:rPr>
                <w:rFonts w:ascii="Gotham Book" w:hAnsi="Gotham Book"/>
                <w:szCs w:val="24"/>
              </w:rPr>
              <w:t>R</w:t>
            </w:r>
            <w:r w:rsidR="00417CB2" w:rsidRPr="00824368">
              <w:rPr>
                <w:rFonts w:ascii="Gotham Book" w:hAnsi="Gotham Book"/>
                <w:szCs w:val="24"/>
              </w:rPr>
              <w:t>éférencement au site W</w:t>
            </w:r>
            <w:r w:rsidRPr="00824368">
              <w:rPr>
                <w:rFonts w:ascii="Gotham Book" w:hAnsi="Gotham Book"/>
                <w:szCs w:val="24"/>
              </w:rPr>
              <w:t>eb</w:t>
            </w:r>
            <w:r w:rsidR="00417CB2" w:rsidRPr="00824368">
              <w:rPr>
                <w:rFonts w:ascii="Gotham Book" w:hAnsi="Gotham Book"/>
                <w:szCs w:val="24"/>
              </w:rPr>
              <w:t xml:space="preserve"> </w:t>
            </w:r>
            <w:r w:rsidRPr="00824368">
              <w:rPr>
                <w:rFonts w:ascii="Gotham Book" w:hAnsi="Gotham Book"/>
                <w:szCs w:val="24"/>
              </w:rPr>
              <w:t>de la MRC sur tous les sites Web</w:t>
            </w:r>
            <w:r w:rsidR="00417CB2" w:rsidRPr="00824368">
              <w:rPr>
                <w:rFonts w:ascii="Gotham Book" w:hAnsi="Gotham Book"/>
                <w:szCs w:val="24"/>
              </w:rPr>
              <w:t xml:space="preserve"> des municipalités</w:t>
            </w:r>
            <w:r w:rsidRPr="00824368">
              <w:rPr>
                <w:rFonts w:ascii="Gotham Book" w:hAnsi="Gotham Book"/>
                <w:szCs w:val="24"/>
              </w:rPr>
              <w:t>;</w:t>
            </w:r>
          </w:p>
          <w:p w14:paraId="75643D0B" w14:textId="13E515CF" w:rsidR="00EC5A3C" w:rsidRPr="00824368" w:rsidRDefault="00EC5A3C" w:rsidP="00EC5A3C">
            <w:pPr>
              <w:pStyle w:val="Paragraphedeliste"/>
              <w:numPr>
                <w:ilvl w:val="0"/>
                <w:numId w:val="11"/>
              </w:numPr>
              <w:ind w:left="357"/>
              <w:cnfStyle w:val="000000000000" w:firstRow="0" w:lastRow="0" w:firstColumn="0" w:lastColumn="0" w:oddVBand="0" w:evenVBand="0" w:oddHBand="0" w:evenHBand="0" w:firstRowFirstColumn="0" w:firstRowLastColumn="0" w:lastRowFirstColumn="0" w:lastRowLastColumn="0"/>
              <w:rPr>
                <w:rStyle w:val="Lienhypertexte"/>
                <w:rFonts w:ascii="Gotham Book" w:hAnsi="Gotham Book"/>
                <w:color w:val="auto"/>
                <w:szCs w:val="24"/>
                <w:u w:val="none"/>
              </w:rPr>
            </w:pPr>
            <w:r w:rsidRPr="00824368">
              <w:rPr>
                <w:rFonts w:ascii="Gotham Book" w:hAnsi="Gotham Book"/>
                <w:szCs w:val="24"/>
              </w:rPr>
              <w:t>M</w:t>
            </w:r>
            <w:r w:rsidR="00417CB2" w:rsidRPr="00824368">
              <w:rPr>
                <w:rFonts w:ascii="Gotham Book" w:hAnsi="Gotham Book"/>
                <w:szCs w:val="24"/>
              </w:rPr>
              <w:t xml:space="preserve">ise à jour </w:t>
            </w:r>
            <w:r w:rsidR="004B2F58" w:rsidRPr="00824368">
              <w:rPr>
                <w:rFonts w:ascii="Gotham Book" w:hAnsi="Gotham Book"/>
                <w:szCs w:val="24"/>
              </w:rPr>
              <w:t xml:space="preserve">continuelle </w:t>
            </w:r>
            <w:r w:rsidR="00417CB2" w:rsidRPr="00824368">
              <w:rPr>
                <w:rFonts w:ascii="Gotham Book" w:hAnsi="Gotham Book"/>
                <w:szCs w:val="24"/>
              </w:rPr>
              <w:t xml:space="preserve">du site </w:t>
            </w:r>
            <w:r w:rsidRPr="00824368">
              <w:rPr>
                <w:rFonts w:ascii="Gotham Book" w:hAnsi="Gotham Book"/>
                <w:szCs w:val="24"/>
              </w:rPr>
              <w:t>W</w:t>
            </w:r>
            <w:r w:rsidR="00417CB2" w:rsidRPr="00824368">
              <w:rPr>
                <w:rFonts w:ascii="Gotham Book" w:hAnsi="Gotham Book"/>
                <w:szCs w:val="24"/>
              </w:rPr>
              <w:t xml:space="preserve">eb </w:t>
            </w:r>
            <w:hyperlink r:id="rId13" w:history="1">
              <w:r w:rsidR="00417CB2" w:rsidRPr="00824368">
                <w:rPr>
                  <w:rStyle w:val="Lienhypertexte"/>
                  <w:rFonts w:ascii="Gotham Book" w:hAnsi="Gotham Book"/>
                  <w:szCs w:val="24"/>
                </w:rPr>
                <w:t>www.mescollectes.ca</w:t>
              </w:r>
            </w:hyperlink>
            <w:r w:rsidRPr="00824368">
              <w:rPr>
                <w:rStyle w:val="Lienhypertexte"/>
                <w:rFonts w:ascii="Gotham Book" w:hAnsi="Gotham Book"/>
                <w:color w:val="auto"/>
                <w:szCs w:val="24"/>
                <w:u w:val="none"/>
              </w:rPr>
              <w:t>;</w:t>
            </w:r>
          </w:p>
          <w:p w14:paraId="2186D5A5" w14:textId="77777777" w:rsidR="00EC5A3C" w:rsidRPr="00824368" w:rsidRDefault="00EC5A3C" w:rsidP="00EC5A3C">
            <w:pPr>
              <w:pStyle w:val="Paragraphedeliste"/>
              <w:numPr>
                <w:ilvl w:val="0"/>
                <w:numId w:val="11"/>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824368">
              <w:rPr>
                <w:rStyle w:val="Lienhypertexte"/>
                <w:rFonts w:ascii="Gotham Book" w:hAnsi="Gotham Book"/>
                <w:color w:val="auto"/>
                <w:szCs w:val="24"/>
                <w:u w:val="none"/>
              </w:rPr>
              <w:t>E</w:t>
            </w:r>
            <w:r w:rsidR="00417CB2" w:rsidRPr="00824368">
              <w:rPr>
                <w:rFonts w:ascii="Gotham Book" w:hAnsi="Gotham Book"/>
                <w:szCs w:val="24"/>
              </w:rPr>
              <w:t>nvoi en publipostage de l’information sur le réseau des écocentres</w:t>
            </w:r>
            <w:r w:rsidRPr="00824368">
              <w:rPr>
                <w:rFonts w:ascii="Gotham Book" w:hAnsi="Gotham Book"/>
                <w:szCs w:val="24"/>
              </w:rPr>
              <w:t>;</w:t>
            </w:r>
          </w:p>
          <w:p w14:paraId="4CBEDE27" w14:textId="014B51E8" w:rsidR="00DF25F4" w:rsidRPr="007E3EE5" w:rsidRDefault="00EC5A3C" w:rsidP="00656728">
            <w:pPr>
              <w:pStyle w:val="Paragraphedeliste"/>
              <w:numPr>
                <w:ilvl w:val="0"/>
                <w:numId w:val="11"/>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7E3EE5">
              <w:rPr>
                <w:rFonts w:ascii="Gotham Book" w:hAnsi="Gotham Book"/>
                <w:szCs w:val="24"/>
              </w:rPr>
              <w:t>E</w:t>
            </w:r>
            <w:r w:rsidR="00656728" w:rsidRPr="007E3EE5">
              <w:rPr>
                <w:rFonts w:ascii="Gotham Book" w:hAnsi="Gotham Book"/>
                <w:szCs w:val="24"/>
              </w:rPr>
              <w:t xml:space="preserve">n </w:t>
            </w:r>
            <w:r w:rsidR="008E1A94" w:rsidRPr="007E3EE5">
              <w:rPr>
                <w:rFonts w:ascii="Gotham Book" w:hAnsi="Gotham Book"/>
                <w:szCs w:val="24"/>
              </w:rPr>
              <w:t>20</w:t>
            </w:r>
            <w:r w:rsidR="00C76467" w:rsidRPr="007E3EE5">
              <w:rPr>
                <w:rFonts w:ascii="Gotham Book" w:hAnsi="Gotham Book"/>
                <w:szCs w:val="24"/>
              </w:rPr>
              <w:t>2</w:t>
            </w:r>
            <w:r w:rsidR="00612203" w:rsidRPr="007E3EE5">
              <w:rPr>
                <w:rFonts w:ascii="Gotham Book" w:hAnsi="Gotham Book"/>
                <w:szCs w:val="24"/>
              </w:rPr>
              <w:t>1</w:t>
            </w:r>
            <w:r w:rsidR="00DF25F4" w:rsidRPr="007E3EE5">
              <w:rPr>
                <w:rFonts w:ascii="Gotham Book" w:hAnsi="Gotham Book"/>
                <w:szCs w:val="24"/>
              </w:rPr>
              <w:t xml:space="preserve">, le nombre de publications Facebook </w:t>
            </w:r>
            <w:r w:rsidR="00656728" w:rsidRPr="007E3EE5">
              <w:rPr>
                <w:rFonts w:ascii="Gotham Book" w:hAnsi="Gotham Book"/>
                <w:szCs w:val="24"/>
              </w:rPr>
              <w:t xml:space="preserve">concernant la GMR </w:t>
            </w:r>
            <w:r w:rsidR="00DF25F4" w:rsidRPr="007E3EE5">
              <w:rPr>
                <w:rFonts w:ascii="Gotham Book" w:hAnsi="Gotham Book"/>
                <w:szCs w:val="24"/>
              </w:rPr>
              <w:t>a été d</w:t>
            </w:r>
            <w:r w:rsidR="001C7864" w:rsidRPr="007E3EE5">
              <w:rPr>
                <w:rFonts w:ascii="Gotham Book" w:hAnsi="Gotham Book"/>
                <w:szCs w:val="24"/>
              </w:rPr>
              <w:t xml:space="preserve">’environ </w:t>
            </w:r>
            <w:r w:rsidR="007E3EE5" w:rsidRPr="007E3EE5">
              <w:rPr>
                <w:rFonts w:ascii="Gotham Book" w:hAnsi="Gotham Book"/>
                <w:szCs w:val="24"/>
              </w:rPr>
              <w:t>30</w:t>
            </w:r>
            <w:r w:rsidR="001C7864" w:rsidRPr="007E3EE5">
              <w:rPr>
                <w:rFonts w:ascii="Gotham Book" w:hAnsi="Gotham Book"/>
                <w:szCs w:val="24"/>
              </w:rPr>
              <w:t>;</w:t>
            </w:r>
          </w:p>
          <w:p w14:paraId="0138D503" w14:textId="711F1AEF" w:rsidR="002A091B" w:rsidRPr="006C6268" w:rsidRDefault="00C667C3" w:rsidP="002A091B">
            <w:pPr>
              <w:pStyle w:val="Paragraphedeliste"/>
              <w:numPr>
                <w:ilvl w:val="0"/>
                <w:numId w:val="11"/>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6C6268">
              <w:rPr>
                <w:rFonts w:ascii="Gotham Book" w:hAnsi="Gotham Book"/>
                <w:szCs w:val="24"/>
              </w:rPr>
              <w:t>En 20</w:t>
            </w:r>
            <w:r w:rsidR="00C76467" w:rsidRPr="006C6268">
              <w:rPr>
                <w:rFonts w:ascii="Gotham Book" w:hAnsi="Gotham Book"/>
                <w:szCs w:val="24"/>
              </w:rPr>
              <w:t>2</w:t>
            </w:r>
            <w:r w:rsidR="00612203" w:rsidRPr="006C6268">
              <w:rPr>
                <w:rFonts w:ascii="Gotham Book" w:hAnsi="Gotham Book"/>
                <w:szCs w:val="24"/>
              </w:rPr>
              <w:t>1</w:t>
            </w:r>
            <w:r w:rsidRPr="006C6268">
              <w:rPr>
                <w:rFonts w:ascii="Gotham Book" w:hAnsi="Gotham Book"/>
                <w:szCs w:val="24"/>
              </w:rPr>
              <w:t xml:space="preserve">, </w:t>
            </w:r>
            <w:r w:rsidR="004D5370" w:rsidRPr="006C6268">
              <w:rPr>
                <w:rFonts w:ascii="Gotham Book" w:hAnsi="Gotham Book"/>
                <w:szCs w:val="24"/>
              </w:rPr>
              <w:t xml:space="preserve">8 </w:t>
            </w:r>
            <w:r w:rsidR="00175EC8" w:rsidRPr="006C6268">
              <w:rPr>
                <w:rFonts w:ascii="Gotham Book" w:hAnsi="Gotham Book"/>
                <w:szCs w:val="24"/>
              </w:rPr>
              <w:t>communiqués</w:t>
            </w:r>
            <w:r w:rsidR="001C7864" w:rsidRPr="006C6268">
              <w:rPr>
                <w:rFonts w:ascii="Gotham Book" w:hAnsi="Gotham Book"/>
                <w:szCs w:val="24"/>
              </w:rPr>
              <w:t xml:space="preserve"> </w:t>
            </w:r>
            <w:r w:rsidR="004D5370" w:rsidRPr="006C6268">
              <w:rPr>
                <w:rFonts w:ascii="Gotham Book" w:hAnsi="Gotham Book"/>
                <w:szCs w:val="24"/>
              </w:rPr>
              <w:t>sur notre site WEB</w:t>
            </w:r>
            <w:r w:rsidR="002A6FEF" w:rsidRPr="006C6268">
              <w:rPr>
                <w:rFonts w:ascii="Gotham Book" w:hAnsi="Gotham Book"/>
                <w:szCs w:val="24"/>
              </w:rPr>
              <w:t xml:space="preserve"> dans le journal et la radio loca</w:t>
            </w:r>
            <w:r w:rsidR="00416AC3" w:rsidRPr="006C6268">
              <w:rPr>
                <w:rFonts w:ascii="Gotham Book" w:hAnsi="Gotham Book"/>
                <w:szCs w:val="24"/>
              </w:rPr>
              <w:t>ux</w:t>
            </w:r>
            <w:r w:rsidR="00F737F6" w:rsidRPr="006C6268">
              <w:rPr>
                <w:rFonts w:ascii="Gotham Book" w:hAnsi="Gotham Book"/>
                <w:szCs w:val="24"/>
              </w:rPr>
              <w:t>;</w:t>
            </w:r>
          </w:p>
          <w:p w14:paraId="04A17AEE" w14:textId="3A26E8CC" w:rsidR="00F737F6" w:rsidRPr="00B55AD4" w:rsidRDefault="00F737F6" w:rsidP="00B55AD4">
            <w:pPr>
              <w:pStyle w:val="Paragraphedeliste"/>
              <w:numPr>
                <w:ilvl w:val="0"/>
                <w:numId w:val="11"/>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644C48">
              <w:rPr>
                <w:rFonts w:ascii="Gotham Book" w:hAnsi="Gotham Book"/>
                <w:szCs w:val="24"/>
              </w:rPr>
              <w:t xml:space="preserve">Exemples de communication : </w:t>
            </w:r>
            <w:r w:rsidR="00B55AD4" w:rsidRPr="00644C48">
              <w:rPr>
                <w:rFonts w:ascii="Gotham Book" w:hAnsi="Gotham Book"/>
                <w:szCs w:val="24"/>
              </w:rPr>
              <w:t>mises à jour d</w:t>
            </w:r>
            <w:r w:rsidRPr="00644C48">
              <w:rPr>
                <w:rFonts w:ascii="Gotham Book" w:hAnsi="Gotham Book"/>
                <w:szCs w:val="24"/>
              </w:rPr>
              <w:t xml:space="preserve">es versions des calendriers de collecte des déchets et du recyclage, des encombrants et des résidus verts, </w:t>
            </w:r>
            <w:r w:rsidR="00B55AD4" w:rsidRPr="00644C48">
              <w:rPr>
                <w:rFonts w:ascii="Gotham Book" w:hAnsi="Gotham Book"/>
                <w:szCs w:val="24"/>
              </w:rPr>
              <w:t>d</w:t>
            </w:r>
            <w:r w:rsidRPr="00644C48">
              <w:rPr>
                <w:rFonts w:ascii="Gotham Book" w:hAnsi="Gotham Book"/>
                <w:szCs w:val="24"/>
              </w:rPr>
              <w:t>es annonces d’ouverture et de fermeture du réseau des écocentres</w:t>
            </w:r>
            <w:r w:rsidR="007E03A7" w:rsidRPr="00644C48">
              <w:rPr>
                <w:rFonts w:ascii="Gotham Book" w:hAnsi="Gotham Book"/>
                <w:szCs w:val="24"/>
              </w:rPr>
              <w:t xml:space="preserve">, </w:t>
            </w:r>
            <w:r w:rsidR="00016C91" w:rsidRPr="00644C48">
              <w:rPr>
                <w:rFonts w:ascii="Gotham Book" w:hAnsi="Gotham Book"/>
                <w:szCs w:val="24"/>
              </w:rPr>
              <w:t xml:space="preserve">inclusion au site </w:t>
            </w:r>
            <w:r w:rsidR="00644C48" w:rsidRPr="00644C48">
              <w:rPr>
                <w:rFonts w:ascii="Gotham Book" w:hAnsi="Gotham Book"/>
                <w:szCs w:val="24"/>
              </w:rPr>
              <w:t>WEB d’une</w:t>
            </w:r>
            <w:r w:rsidR="00016C91" w:rsidRPr="00644C48">
              <w:rPr>
                <w:rFonts w:ascii="Gotham Book" w:hAnsi="Gotham Book"/>
                <w:szCs w:val="24"/>
              </w:rPr>
              <w:t xml:space="preserve"> vidéo et d’une trousse d’action pour contrer </w:t>
            </w:r>
            <w:r w:rsidRPr="00644C48">
              <w:rPr>
                <w:rFonts w:ascii="Gotham Book" w:hAnsi="Gotham Book"/>
                <w:szCs w:val="24"/>
              </w:rPr>
              <w:t>la réduction du gaspillage alimentaire</w:t>
            </w:r>
            <w:r w:rsidR="00644C48" w:rsidRPr="00644C48">
              <w:rPr>
                <w:rFonts w:ascii="Gotham Book" w:hAnsi="Gotham Book"/>
                <w:szCs w:val="24"/>
              </w:rPr>
              <w:t>.</w:t>
            </w:r>
          </w:p>
        </w:tc>
      </w:tr>
      <w:tr w:rsidR="001B147A" w:rsidRPr="000B6AC4" w14:paraId="286603BD" w14:textId="77777777" w:rsidTr="00E52CE0">
        <w:trPr>
          <w:gridAfter w:val="1"/>
          <w:cnfStyle w:val="000000100000" w:firstRow="0" w:lastRow="0" w:firstColumn="0" w:lastColumn="0" w:oddVBand="0" w:evenVBand="0" w:oddHBand="1" w:evenHBand="0" w:firstRowFirstColumn="0" w:firstRowLastColumn="0" w:lastRowFirstColumn="0" w:lastRowLastColumn="0"/>
          <w:wAfter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07F88C8C" w14:textId="77777777" w:rsidR="00DB4FA7" w:rsidRPr="000B6AC4" w:rsidRDefault="00DB4FA7" w:rsidP="00AB62E5">
            <w:pPr>
              <w:jc w:val="center"/>
              <w:rPr>
                <w:rFonts w:ascii="Gotham Book" w:hAnsi="Gotham Book"/>
                <w:szCs w:val="24"/>
              </w:rPr>
            </w:pPr>
            <w:r w:rsidRPr="000B6AC4">
              <w:rPr>
                <w:rFonts w:ascii="Gotham Book" w:hAnsi="Gotham Book"/>
                <w:szCs w:val="24"/>
              </w:rPr>
              <w:t>7</w:t>
            </w:r>
          </w:p>
        </w:tc>
        <w:tc>
          <w:tcPr>
            <w:tcW w:w="2977" w:type="dxa"/>
            <w:gridSpan w:val="2"/>
          </w:tcPr>
          <w:p w14:paraId="6534846A" w14:textId="77777777" w:rsidR="00DB4FA7" w:rsidRPr="000B6AC4" w:rsidRDefault="00DB4FA7"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Réaliser une caractérisation des matières résiduelles enfouies au LET de Clermont</w:t>
            </w:r>
          </w:p>
        </w:tc>
        <w:tc>
          <w:tcPr>
            <w:tcW w:w="2126" w:type="dxa"/>
            <w:gridSpan w:val="2"/>
          </w:tcPr>
          <w:p w14:paraId="2AC8C122" w14:textId="77777777" w:rsidR="00DB4FA7" w:rsidRPr="000B6AC4" w:rsidRDefault="00DB4FA7"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Acquisition de connaissances</w:t>
            </w:r>
          </w:p>
        </w:tc>
        <w:tc>
          <w:tcPr>
            <w:tcW w:w="2268" w:type="dxa"/>
            <w:gridSpan w:val="2"/>
          </w:tcPr>
          <w:p w14:paraId="72A5FB08" w14:textId="77777777" w:rsidR="00DB4FA7" w:rsidRPr="000B6AC4" w:rsidRDefault="006D21C9"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649C5F42" w14:textId="77777777" w:rsidR="00696E83" w:rsidRPr="000B6AC4" w:rsidRDefault="00696E83"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Firme externe</w:t>
            </w:r>
          </w:p>
        </w:tc>
        <w:tc>
          <w:tcPr>
            <w:tcW w:w="1526" w:type="dxa"/>
            <w:gridSpan w:val="2"/>
          </w:tcPr>
          <w:p w14:paraId="5DFF62D5" w14:textId="77777777" w:rsidR="00DB4FA7" w:rsidRPr="000B6AC4" w:rsidRDefault="00DB4FA7"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2019</w:t>
            </w:r>
          </w:p>
        </w:tc>
        <w:tc>
          <w:tcPr>
            <w:tcW w:w="2126" w:type="dxa"/>
            <w:gridSpan w:val="2"/>
          </w:tcPr>
          <w:p w14:paraId="297F68E3" w14:textId="77777777" w:rsidR="00DB4FA7" w:rsidRPr="000B6AC4" w:rsidRDefault="007B3677"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Non débutée</w:t>
            </w:r>
          </w:p>
        </w:tc>
        <w:tc>
          <w:tcPr>
            <w:tcW w:w="5812" w:type="dxa"/>
            <w:gridSpan w:val="2"/>
          </w:tcPr>
          <w:p w14:paraId="231490D9" w14:textId="77777777" w:rsidR="00DB4FA7" w:rsidRDefault="00377DDB" w:rsidP="004A2AA3">
            <w:pPr>
              <w:pStyle w:val="Paragraphedeliste"/>
              <w:numPr>
                <w:ilvl w:val="0"/>
                <w:numId w:val="22"/>
              </w:numPr>
              <w:ind w:left="348"/>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Pas réalisé.</w:t>
            </w:r>
          </w:p>
          <w:p w14:paraId="17E78856" w14:textId="38491334" w:rsidR="00AE5BEE" w:rsidRPr="00377DDB" w:rsidRDefault="00221492" w:rsidP="004A2AA3">
            <w:pPr>
              <w:pStyle w:val="Paragraphedeliste"/>
              <w:numPr>
                <w:ilvl w:val="0"/>
                <w:numId w:val="22"/>
              </w:numPr>
              <w:ind w:left="348"/>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 xml:space="preserve">Jugé non nécessaire. Utilisation de </w:t>
            </w:r>
            <w:r w:rsidR="00080397">
              <w:rPr>
                <w:rFonts w:ascii="Gotham Book" w:hAnsi="Gotham Book"/>
                <w:szCs w:val="24"/>
              </w:rPr>
              <w:t>la caractérisation provinciale de Recyc-Québec.</w:t>
            </w:r>
          </w:p>
        </w:tc>
      </w:tr>
      <w:tr w:rsidR="001B147A" w:rsidRPr="000B6AC4" w14:paraId="46F1B7B7" w14:textId="77777777" w:rsidTr="00E52CE0">
        <w:trPr>
          <w:gridAfter w:val="1"/>
          <w:wAfter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6CAA41D9" w14:textId="77777777" w:rsidR="00DB4FA7" w:rsidRPr="000B6AC4" w:rsidRDefault="00DB4FA7" w:rsidP="00AB62E5">
            <w:pPr>
              <w:jc w:val="center"/>
              <w:rPr>
                <w:rFonts w:ascii="Gotham Book" w:hAnsi="Gotham Book"/>
                <w:szCs w:val="24"/>
              </w:rPr>
            </w:pPr>
            <w:r w:rsidRPr="000B6AC4">
              <w:rPr>
                <w:rFonts w:ascii="Gotham Book" w:hAnsi="Gotham Book"/>
                <w:szCs w:val="24"/>
              </w:rPr>
              <w:t>8</w:t>
            </w:r>
          </w:p>
        </w:tc>
        <w:tc>
          <w:tcPr>
            <w:tcW w:w="2977" w:type="dxa"/>
            <w:gridSpan w:val="2"/>
          </w:tcPr>
          <w:p w14:paraId="5AAD1A04"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Poursuivre le déploiement du programme de gestion et de valorisation des boues de fosses septiques de la MRC et soutenir la valorisation des boues municipales</w:t>
            </w:r>
          </w:p>
        </w:tc>
        <w:tc>
          <w:tcPr>
            <w:tcW w:w="2126" w:type="dxa"/>
            <w:gridSpan w:val="2"/>
          </w:tcPr>
          <w:p w14:paraId="3DCBF2C8"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gridSpan w:val="2"/>
          </w:tcPr>
          <w:p w14:paraId="542DA8A3" w14:textId="77777777" w:rsidR="00DB4FA7" w:rsidRPr="000B6AC4" w:rsidRDefault="006D21C9"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76AB6814" w14:textId="77777777" w:rsidR="00696E83" w:rsidRPr="000B6AC4" w:rsidRDefault="00696E8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Inspecteurs municipaux</w:t>
            </w:r>
          </w:p>
        </w:tc>
        <w:tc>
          <w:tcPr>
            <w:tcW w:w="1526" w:type="dxa"/>
            <w:gridSpan w:val="2"/>
          </w:tcPr>
          <w:p w14:paraId="28C4B291" w14:textId="77777777" w:rsidR="00DB4FA7" w:rsidRPr="000B6AC4" w:rsidRDefault="00CF17E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2015-</w:t>
            </w:r>
            <w:r w:rsidR="00DB4FA7" w:rsidRPr="000B6AC4">
              <w:rPr>
                <w:rFonts w:ascii="Gotham Book" w:hAnsi="Gotham Book"/>
                <w:szCs w:val="24"/>
              </w:rPr>
              <w:t>2019</w:t>
            </w:r>
          </w:p>
        </w:tc>
        <w:tc>
          <w:tcPr>
            <w:tcW w:w="2126" w:type="dxa"/>
            <w:gridSpan w:val="2"/>
          </w:tcPr>
          <w:p w14:paraId="1D031C5A" w14:textId="77777777" w:rsidR="00DB4FA7" w:rsidRPr="000B6AC4" w:rsidRDefault="00EC5A3C"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En continu</w:t>
            </w:r>
          </w:p>
        </w:tc>
        <w:tc>
          <w:tcPr>
            <w:tcW w:w="5812" w:type="dxa"/>
            <w:gridSpan w:val="2"/>
          </w:tcPr>
          <w:p w14:paraId="1B635A9A" w14:textId="0DF6D0A0" w:rsidR="00EC5A3C" w:rsidRPr="000B6AC4" w:rsidRDefault="00EC5A3C" w:rsidP="00EC5A3C">
            <w:pPr>
              <w:pStyle w:val="Paragraphedeliste"/>
              <w:numPr>
                <w:ilvl w:val="0"/>
                <w:numId w:val="12"/>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L</w:t>
            </w:r>
            <w:r w:rsidR="00C04A01" w:rsidRPr="000B6AC4">
              <w:rPr>
                <w:rFonts w:ascii="Gotham Book" w:hAnsi="Gotham Book"/>
                <w:szCs w:val="24"/>
              </w:rPr>
              <w:t xml:space="preserve">a gestion et la valorisation des boues de fosses septiques </w:t>
            </w:r>
            <w:r w:rsidR="005B27B3" w:rsidRPr="000B6AC4">
              <w:rPr>
                <w:rFonts w:ascii="Gotham Book" w:hAnsi="Gotham Book"/>
                <w:szCs w:val="24"/>
              </w:rPr>
              <w:t>son</w:t>
            </w:r>
            <w:r w:rsidR="00C04A01" w:rsidRPr="000B6AC4">
              <w:rPr>
                <w:rFonts w:ascii="Gotham Book" w:hAnsi="Gotham Book"/>
                <w:szCs w:val="24"/>
              </w:rPr>
              <w:t>t étendue</w:t>
            </w:r>
            <w:r w:rsidR="005B27B3" w:rsidRPr="000B6AC4">
              <w:rPr>
                <w:rFonts w:ascii="Gotham Book" w:hAnsi="Gotham Book"/>
                <w:szCs w:val="24"/>
              </w:rPr>
              <w:t>s</w:t>
            </w:r>
            <w:r w:rsidR="00C04A01" w:rsidRPr="000B6AC4">
              <w:rPr>
                <w:rFonts w:ascii="Gotham Book" w:hAnsi="Gotham Book"/>
                <w:szCs w:val="24"/>
              </w:rPr>
              <w:t xml:space="preserve"> à l’ensemble de la MRC depuis 2014 et les mises </w:t>
            </w:r>
            <w:r w:rsidRPr="000B6AC4">
              <w:rPr>
                <w:rFonts w:ascii="Gotham Book" w:hAnsi="Gotham Book"/>
                <w:szCs w:val="24"/>
              </w:rPr>
              <w:t>en</w:t>
            </w:r>
            <w:r w:rsidR="00C04A01" w:rsidRPr="000B6AC4">
              <w:rPr>
                <w:rFonts w:ascii="Gotham Book" w:hAnsi="Gotham Book"/>
                <w:szCs w:val="24"/>
              </w:rPr>
              <w:t xml:space="preserve"> conformité des installations suivent leurs cours.</w:t>
            </w:r>
            <w:r w:rsidR="00B74ECC">
              <w:rPr>
                <w:rFonts w:ascii="Gotham Book" w:hAnsi="Gotham Book"/>
                <w:szCs w:val="24"/>
              </w:rPr>
              <w:t xml:space="preserve"> </w:t>
            </w:r>
            <w:r w:rsidR="008E1A94" w:rsidRPr="00D86097">
              <w:rPr>
                <w:rFonts w:ascii="Gotham Book" w:hAnsi="Gotham Book"/>
                <w:szCs w:val="24"/>
              </w:rPr>
              <w:t>1</w:t>
            </w:r>
            <w:r w:rsidR="00D86097" w:rsidRPr="00D86097">
              <w:rPr>
                <w:rFonts w:ascii="Gotham Book" w:hAnsi="Gotham Book"/>
                <w:szCs w:val="24"/>
              </w:rPr>
              <w:t> </w:t>
            </w:r>
            <w:r w:rsidR="000379FF">
              <w:rPr>
                <w:rFonts w:ascii="Gotham Book" w:hAnsi="Gotham Book"/>
                <w:szCs w:val="24"/>
              </w:rPr>
              <w:t>281</w:t>
            </w:r>
            <w:r w:rsidR="00D86097" w:rsidRPr="00D86097">
              <w:rPr>
                <w:rFonts w:ascii="Gotham Book" w:hAnsi="Gotham Book"/>
                <w:szCs w:val="24"/>
              </w:rPr>
              <w:t xml:space="preserve"> </w:t>
            </w:r>
            <w:r w:rsidR="00CD3810" w:rsidRPr="00D86097">
              <w:rPr>
                <w:rFonts w:ascii="Gotham Book" w:hAnsi="Gotham Book"/>
                <w:szCs w:val="24"/>
              </w:rPr>
              <w:t>fosses septiques</w:t>
            </w:r>
            <w:r w:rsidR="00CD3810" w:rsidRPr="008E1A94">
              <w:rPr>
                <w:rFonts w:ascii="Gotham Book" w:hAnsi="Gotham Book"/>
                <w:szCs w:val="24"/>
              </w:rPr>
              <w:t xml:space="preserve"> sur environ 2</w:t>
            </w:r>
            <w:r w:rsidR="008E550E" w:rsidRPr="008E1A94">
              <w:rPr>
                <w:rFonts w:ascii="Gotham Book" w:hAnsi="Gotham Book"/>
                <w:szCs w:val="24"/>
              </w:rPr>
              <w:t> </w:t>
            </w:r>
            <w:r w:rsidR="002E5225" w:rsidRPr="008E1A94">
              <w:rPr>
                <w:rFonts w:ascii="Gotham Book" w:hAnsi="Gotham Book"/>
                <w:szCs w:val="24"/>
              </w:rPr>
              <w:t>600</w:t>
            </w:r>
            <w:r w:rsidR="008E1A94" w:rsidRPr="008E1A94">
              <w:rPr>
                <w:rFonts w:ascii="Gotham Book" w:hAnsi="Gotham Book"/>
                <w:szCs w:val="24"/>
              </w:rPr>
              <w:t xml:space="preserve"> ont été vidées en 20</w:t>
            </w:r>
            <w:r w:rsidR="00AE5BEE">
              <w:rPr>
                <w:rFonts w:ascii="Gotham Book" w:hAnsi="Gotham Book"/>
                <w:szCs w:val="24"/>
              </w:rPr>
              <w:t>2</w:t>
            </w:r>
            <w:r w:rsidR="000379FF">
              <w:rPr>
                <w:rFonts w:ascii="Gotham Book" w:hAnsi="Gotham Book"/>
                <w:szCs w:val="24"/>
              </w:rPr>
              <w:t>1</w:t>
            </w:r>
            <w:r w:rsidRPr="008E1A94">
              <w:rPr>
                <w:rFonts w:ascii="Gotham Book" w:hAnsi="Gotham Book"/>
                <w:szCs w:val="24"/>
              </w:rPr>
              <w:t>;</w:t>
            </w:r>
          </w:p>
          <w:p w14:paraId="7E43E39A" w14:textId="77777777" w:rsidR="00DB4FA7" w:rsidRDefault="00D86097" w:rsidP="00662A11">
            <w:pPr>
              <w:pStyle w:val="Paragraphedeliste"/>
              <w:numPr>
                <w:ilvl w:val="0"/>
                <w:numId w:val="12"/>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Les discussions</w:t>
            </w:r>
            <w:r w:rsidR="00EF27D6">
              <w:rPr>
                <w:rFonts w:ascii="Gotham Book" w:hAnsi="Gotham Book"/>
                <w:szCs w:val="24"/>
              </w:rPr>
              <w:t xml:space="preserve"> se poursuivre </w:t>
            </w:r>
            <w:r w:rsidR="00E72E3D">
              <w:rPr>
                <w:rFonts w:ascii="Gotham Book" w:hAnsi="Gotham Book"/>
                <w:szCs w:val="24"/>
              </w:rPr>
              <w:t xml:space="preserve">avec la </w:t>
            </w:r>
            <w:r w:rsidR="00EC5A3C" w:rsidRPr="000B6AC4">
              <w:rPr>
                <w:rFonts w:ascii="Gotham Book" w:hAnsi="Gotham Book"/>
                <w:szCs w:val="24"/>
              </w:rPr>
              <w:t>v</w:t>
            </w:r>
            <w:r w:rsidR="00C04A01" w:rsidRPr="000B6AC4">
              <w:rPr>
                <w:rFonts w:ascii="Gotham Book" w:hAnsi="Gotham Book"/>
                <w:szCs w:val="24"/>
              </w:rPr>
              <w:t>ille de La Malbaie</w:t>
            </w:r>
            <w:r w:rsidR="00662A11">
              <w:rPr>
                <w:rFonts w:ascii="Gotham Book" w:hAnsi="Gotham Book"/>
                <w:szCs w:val="24"/>
              </w:rPr>
              <w:t xml:space="preserve"> </w:t>
            </w:r>
            <w:r w:rsidR="00E72E3D">
              <w:rPr>
                <w:rFonts w:ascii="Gotham Book" w:hAnsi="Gotham Book"/>
                <w:szCs w:val="24"/>
              </w:rPr>
              <w:t xml:space="preserve">pour </w:t>
            </w:r>
            <w:r w:rsidR="00662A11">
              <w:rPr>
                <w:rFonts w:ascii="Gotham Book" w:hAnsi="Gotham Book"/>
                <w:szCs w:val="24"/>
              </w:rPr>
              <w:t>valoriser l</w:t>
            </w:r>
            <w:r w:rsidR="00C04A01" w:rsidRPr="000B6AC4">
              <w:rPr>
                <w:rFonts w:ascii="Gotham Book" w:hAnsi="Gotham Book"/>
                <w:szCs w:val="24"/>
              </w:rPr>
              <w:t>es boues</w:t>
            </w:r>
            <w:r w:rsidR="00D12E90" w:rsidRPr="000B6AC4">
              <w:rPr>
                <w:rFonts w:ascii="Gotham Book" w:hAnsi="Gotham Book"/>
                <w:szCs w:val="24"/>
              </w:rPr>
              <w:t xml:space="preserve"> de son usine d’épuration des eaux</w:t>
            </w:r>
            <w:r w:rsidR="00662A11">
              <w:rPr>
                <w:rFonts w:ascii="Gotham Book" w:hAnsi="Gotham Book"/>
                <w:szCs w:val="24"/>
              </w:rPr>
              <w:t>.</w:t>
            </w:r>
          </w:p>
          <w:p w14:paraId="4D97785F" w14:textId="50D201E0" w:rsidR="00E46C02" w:rsidRPr="000B6AC4" w:rsidRDefault="002400F4" w:rsidP="00662A11">
            <w:pPr>
              <w:pStyle w:val="Paragraphedeliste"/>
              <w:numPr>
                <w:ilvl w:val="0"/>
                <w:numId w:val="12"/>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lastRenderedPageBreak/>
              <w:t>Accept</w:t>
            </w:r>
            <w:r w:rsidR="00CC6130">
              <w:rPr>
                <w:rFonts w:ascii="Gotham Book" w:hAnsi="Gotham Book"/>
                <w:szCs w:val="24"/>
              </w:rPr>
              <w:t>ation d’une</w:t>
            </w:r>
            <w:r w:rsidR="00E46C02">
              <w:rPr>
                <w:rFonts w:ascii="Gotham Book" w:hAnsi="Gotham Book"/>
                <w:szCs w:val="24"/>
              </w:rPr>
              <w:t xml:space="preserve"> aide financière pour l’inspection de 200 propriétés</w:t>
            </w:r>
            <w:r w:rsidR="008B161B">
              <w:rPr>
                <w:rFonts w:ascii="Gotham Book" w:hAnsi="Gotham Book"/>
                <w:szCs w:val="24"/>
              </w:rPr>
              <w:t>.</w:t>
            </w:r>
            <w:r w:rsidR="00CC6130">
              <w:rPr>
                <w:rFonts w:ascii="Gotham Book" w:hAnsi="Gotham Book"/>
                <w:szCs w:val="24"/>
              </w:rPr>
              <w:t xml:space="preserve"> Elles seront inspectées en 2022.</w:t>
            </w:r>
          </w:p>
        </w:tc>
      </w:tr>
      <w:tr w:rsidR="001B147A" w:rsidRPr="000B6AC4" w14:paraId="4E11F9A5" w14:textId="77777777" w:rsidTr="00E52CE0">
        <w:trPr>
          <w:gridBefore w:val="1"/>
          <w:cnfStyle w:val="000000100000" w:firstRow="0" w:lastRow="0" w:firstColumn="0" w:lastColumn="0" w:oddVBand="0" w:evenVBand="0" w:oddHBand="1" w:evenHBand="0" w:firstRowFirstColumn="0" w:firstRowLastColumn="0" w:lastRowFirstColumn="0" w:lastRowLastColumn="0"/>
          <w:wBefore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4221D434" w14:textId="77777777" w:rsidR="001B147A" w:rsidRPr="000B6AC4" w:rsidRDefault="001B147A" w:rsidP="001B147A">
            <w:pPr>
              <w:jc w:val="center"/>
              <w:rPr>
                <w:rFonts w:ascii="Gotham Book" w:hAnsi="Gotham Book"/>
                <w:szCs w:val="24"/>
              </w:rPr>
            </w:pPr>
            <w:r w:rsidRPr="000B6AC4">
              <w:rPr>
                <w:rFonts w:ascii="Gotham Book" w:hAnsi="Gotham Book"/>
                <w:szCs w:val="24"/>
              </w:rPr>
              <w:lastRenderedPageBreak/>
              <w:t>N</w:t>
            </w:r>
            <w:r w:rsidRPr="000B6AC4">
              <w:rPr>
                <w:rFonts w:ascii="Gotham Book" w:hAnsi="Gotham Book"/>
                <w:szCs w:val="24"/>
                <w:vertAlign w:val="superscript"/>
              </w:rPr>
              <w:t>o</w:t>
            </w:r>
            <w:r w:rsidRPr="000B6AC4">
              <w:rPr>
                <w:rFonts w:ascii="Gotham Book" w:hAnsi="Gotham Book"/>
                <w:szCs w:val="24"/>
              </w:rPr>
              <w:t xml:space="preserve"> mesure</w:t>
            </w:r>
          </w:p>
        </w:tc>
        <w:tc>
          <w:tcPr>
            <w:tcW w:w="2977" w:type="dxa"/>
            <w:gridSpan w:val="2"/>
            <w:vAlign w:val="center"/>
          </w:tcPr>
          <w:p w14:paraId="26D697DF" w14:textId="77777777" w:rsidR="001B147A" w:rsidRPr="000B6AC4" w:rsidRDefault="001B147A" w:rsidP="001B147A">
            <w:pPr>
              <w:jc w:val="cente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Description</w:t>
            </w:r>
          </w:p>
        </w:tc>
        <w:tc>
          <w:tcPr>
            <w:tcW w:w="2126" w:type="dxa"/>
            <w:gridSpan w:val="2"/>
            <w:vAlign w:val="center"/>
          </w:tcPr>
          <w:p w14:paraId="118D1CB5" w14:textId="77777777" w:rsidR="001B147A" w:rsidRPr="000B6AC4" w:rsidRDefault="001B147A" w:rsidP="001B147A">
            <w:pPr>
              <w:jc w:val="cente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Type</w:t>
            </w:r>
          </w:p>
        </w:tc>
        <w:tc>
          <w:tcPr>
            <w:tcW w:w="2268" w:type="dxa"/>
            <w:gridSpan w:val="2"/>
            <w:vAlign w:val="center"/>
          </w:tcPr>
          <w:p w14:paraId="6D93054C" w14:textId="77777777" w:rsidR="001B147A" w:rsidRPr="000B6AC4" w:rsidRDefault="001B147A" w:rsidP="001B147A">
            <w:pPr>
              <w:jc w:val="cente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Responsable</w:t>
            </w:r>
          </w:p>
        </w:tc>
        <w:tc>
          <w:tcPr>
            <w:tcW w:w="1526" w:type="dxa"/>
            <w:gridSpan w:val="2"/>
            <w:vAlign w:val="center"/>
          </w:tcPr>
          <w:p w14:paraId="3C3F21A1" w14:textId="77777777" w:rsidR="001B147A" w:rsidRPr="000B6AC4" w:rsidRDefault="001B147A" w:rsidP="001B147A">
            <w:pPr>
              <w:jc w:val="cente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Échéancier PGMR</w:t>
            </w:r>
          </w:p>
        </w:tc>
        <w:tc>
          <w:tcPr>
            <w:tcW w:w="2126" w:type="dxa"/>
            <w:gridSpan w:val="2"/>
            <w:vAlign w:val="center"/>
          </w:tcPr>
          <w:p w14:paraId="5CFA026A" w14:textId="77777777" w:rsidR="001B147A" w:rsidRPr="000B6AC4" w:rsidRDefault="001B147A" w:rsidP="001B147A">
            <w:pPr>
              <w:jc w:val="cente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État d’avancement</w:t>
            </w:r>
          </w:p>
        </w:tc>
        <w:tc>
          <w:tcPr>
            <w:tcW w:w="5812" w:type="dxa"/>
            <w:gridSpan w:val="2"/>
            <w:vAlign w:val="center"/>
          </w:tcPr>
          <w:p w14:paraId="7E3B900B" w14:textId="77777777" w:rsidR="001B147A" w:rsidRPr="000B6AC4" w:rsidRDefault="001B147A" w:rsidP="001B147A">
            <w:pPr>
              <w:jc w:val="cente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Commentaire</w:t>
            </w:r>
          </w:p>
        </w:tc>
      </w:tr>
      <w:tr w:rsidR="001B147A" w:rsidRPr="000B6AC4" w14:paraId="30A41634" w14:textId="77777777" w:rsidTr="00E52CE0">
        <w:trPr>
          <w:gridBefore w:val="1"/>
          <w:wBefore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22A30E54" w14:textId="77777777" w:rsidR="00DB4FA7" w:rsidRPr="000B6AC4" w:rsidRDefault="00DB4FA7" w:rsidP="00AB62E5">
            <w:pPr>
              <w:jc w:val="center"/>
              <w:rPr>
                <w:rFonts w:ascii="Gotham Book" w:hAnsi="Gotham Book"/>
                <w:szCs w:val="24"/>
              </w:rPr>
            </w:pPr>
            <w:r w:rsidRPr="000B6AC4">
              <w:rPr>
                <w:rFonts w:ascii="Gotham Book" w:hAnsi="Gotham Book"/>
                <w:szCs w:val="24"/>
              </w:rPr>
              <w:t>9</w:t>
            </w:r>
          </w:p>
        </w:tc>
        <w:tc>
          <w:tcPr>
            <w:tcW w:w="2977" w:type="dxa"/>
            <w:gridSpan w:val="2"/>
          </w:tcPr>
          <w:p w14:paraId="646968C2"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Octroyer un mandat d'étude sur la gestion des matières organiques dans la MRC de Charlevoix Est pour étudier les scénarios optimaux de récupération et de valorisation des matières organiques et implanter le scénario retenu</w:t>
            </w:r>
          </w:p>
        </w:tc>
        <w:tc>
          <w:tcPr>
            <w:tcW w:w="2126" w:type="dxa"/>
            <w:gridSpan w:val="2"/>
          </w:tcPr>
          <w:p w14:paraId="3AE4B5D1"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gridSpan w:val="2"/>
          </w:tcPr>
          <w:p w14:paraId="731FD682" w14:textId="77777777" w:rsidR="00DB4FA7" w:rsidRPr="000B6AC4" w:rsidRDefault="006D21C9"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27753349" w14:textId="77777777" w:rsidR="00696E83" w:rsidRPr="000B6AC4" w:rsidRDefault="00696E8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Firme externe</w:t>
            </w:r>
          </w:p>
        </w:tc>
        <w:tc>
          <w:tcPr>
            <w:tcW w:w="1526" w:type="dxa"/>
            <w:gridSpan w:val="2"/>
          </w:tcPr>
          <w:p w14:paraId="563D4D50" w14:textId="77777777" w:rsidR="00DB4FA7" w:rsidRPr="000B6AC4" w:rsidRDefault="00DB4FA7"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2016-2018</w:t>
            </w:r>
          </w:p>
        </w:tc>
        <w:tc>
          <w:tcPr>
            <w:tcW w:w="2126" w:type="dxa"/>
            <w:gridSpan w:val="2"/>
          </w:tcPr>
          <w:p w14:paraId="08CBCF15" w14:textId="77777777" w:rsidR="00DB4FA7" w:rsidRPr="000B6AC4" w:rsidRDefault="00377DDB"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Terminé</w:t>
            </w:r>
          </w:p>
        </w:tc>
        <w:tc>
          <w:tcPr>
            <w:tcW w:w="5812" w:type="dxa"/>
            <w:gridSpan w:val="2"/>
          </w:tcPr>
          <w:p w14:paraId="6DC4C41A" w14:textId="3E818F04" w:rsidR="00C32FBF" w:rsidRPr="00D378FD" w:rsidRDefault="003C1C55" w:rsidP="00D378FD">
            <w:pPr>
              <w:pStyle w:val="Paragraphedeliste"/>
              <w:numPr>
                <w:ilvl w:val="0"/>
                <w:numId w:val="13"/>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D43860">
              <w:rPr>
                <w:rFonts w:ascii="Gotham Book" w:hAnsi="Gotham Book"/>
                <w:szCs w:val="24"/>
              </w:rPr>
              <w:t>L</w:t>
            </w:r>
            <w:r w:rsidR="00884145" w:rsidRPr="00D43860">
              <w:rPr>
                <w:rFonts w:ascii="Gotham Book" w:hAnsi="Gotham Book"/>
                <w:szCs w:val="24"/>
              </w:rPr>
              <w:t xml:space="preserve">a </w:t>
            </w:r>
            <w:r w:rsidRPr="00D43860">
              <w:rPr>
                <w:rFonts w:ascii="Gotham Book" w:hAnsi="Gotham Book"/>
                <w:szCs w:val="24"/>
              </w:rPr>
              <w:t xml:space="preserve">MRC a </w:t>
            </w:r>
            <w:r w:rsidR="00D43860" w:rsidRPr="00D43860">
              <w:rPr>
                <w:rFonts w:ascii="Gotham Book" w:hAnsi="Gotham Book"/>
                <w:szCs w:val="24"/>
              </w:rPr>
              <w:t>statué</w:t>
            </w:r>
            <w:r w:rsidR="00D43860">
              <w:rPr>
                <w:rFonts w:ascii="Gotham Book" w:hAnsi="Gotham Book"/>
                <w:szCs w:val="24"/>
              </w:rPr>
              <w:t>e</w:t>
            </w:r>
            <w:r w:rsidRPr="00D43860">
              <w:rPr>
                <w:rFonts w:ascii="Gotham Book" w:hAnsi="Gotham Book"/>
                <w:szCs w:val="24"/>
              </w:rPr>
              <w:t xml:space="preserve"> que la </w:t>
            </w:r>
            <w:r w:rsidR="00884145" w:rsidRPr="00D43860">
              <w:rPr>
                <w:rFonts w:ascii="Gotham Book" w:hAnsi="Gotham Book"/>
                <w:szCs w:val="24"/>
              </w:rPr>
              <w:t>collecte des matières organiques</w:t>
            </w:r>
            <w:r w:rsidR="00162133" w:rsidRPr="00D43860">
              <w:rPr>
                <w:rFonts w:ascii="Gotham Book" w:hAnsi="Gotham Book"/>
                <w:szCs w:val="24"/>
              </w:rPr>
              <w:t xml:space="preserve"> </w:t>
            </w:r>
            <w:r w:rsidRPr="00D43860">
              <w:rPr>
                <w:rFonts w:ascii="Gotham Book" w:hAnsi="Gotham Book"/>
                <w:szCs w:val="24"/>
              </w:rPr>
              <w:t xml:space="preserve">sera réalisée </w:t>
            </w:r>
            <w:r w:rsidR="00D43860" w:rsidRPr="00D43860">
              <w:rPr>
                <w:rFonts w:ascii="Gotham Book" w:hAnsi="Gotham Book"/>
                <w:szCs w:val="24"/>
              </w:rPr>
              <w:t>par bacs</w:t>
            </w:r>
            <w:r w:rsidR="00D43860">
              <w:rPr>
                <w:rFonts w:ascii="Gotham Book" w:hAnsi="Gotham Book"/>
                <w:szCs w:val="24"/>
              </w:rPr>
              <w:t xml:space="preserve"> bruns</w:t>
            </w:r>
            <w:r w:rsidR="00D43860" w:rsidRPr="00D43860">
              <w:rPr>
                <w:rFonts w:ascii="Gotham Book" w:hAnsi="Gotham Book"/>
                <w:szCs w:val="24"/>
              </w:rPr>
              <w:t>.</w:t>
            </w:r>
            <w:r w:rsidR="00D43860">
              <w:rPr>
                <w:rFonts w:ascii="Gotham Book" w:hAnsi="Gotham Book"/>
                <w:szCs w:val="24"/>
              </w:rPr>
              <w:t xml:space="preserve"> Le contrat de collecte des déchets et des matières organiques débutera en janvier 2023 pour une durée de cinq ans</w:t>
            </w:r>
            <w:r w:rsidR="00D378FD">
              <w:rPr>
                <w:rFonts w:ascii="Gotham Book" w:hAnsi="Gotham Book"/>
                <w:szCs w:val="24"/>
              </w:rPr>
              <w:t>.</w:t>
            </w:r>
            <w:r w:rsidR="00807C0C">
              <w:rPr>
                <w:rFonts w:ascii="Gotham Book" w:hAnsi="Gotham Book"/>
                <w:szCs w:val="24"/>
              </w:rPr>
              <w:t xml:space="preserve"> La fréquence de collecte des déchets sera aux trois semaines à l’année pour le secteur résidentiel.</w:t>
            </w:r>
          </w:p>
        </w:tc>
      </w:tr>
      <w:tr w:rsidR="001B147A" w:rsidRPr="000B6AC4" w14:paraId="29D12DAD" w14:textId="77777777" w:rsidTr="00E52CE0">
        <w:trPr>
          <w:gridBefore w:val="1"/>
          <w:cnfStyle w:val="000000100000" w:firstRow="0" w:lastRow="0" w:firstColumn="0" w:lastColumn="0" w:oddVBand="0" w:evenVBand="0" w:oddHBand="1" w:evenHBand="0" w:firstRowFirstColumn="0" w:firstRowLastColumn="0" w:lastRowFirstColumn="0" w:lastRowLastColumn="0"/>
          <w:wBefore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21F48D01" w14:textId="77777777" w:rsidR="00DB4FA7" w:rsidRPr="000B6AC4" w:rsidRDefault="00DB4FA7" w:rsidP="00AB62E5">
            <w:pPr>
              <w:jc w:val="center"/>
              <w:rPr>
                <w:rFonts w:ascii="Gotham Book" w:hAnsi="Gotham Book"/>
                <w:szCs w:val="24"/>
              </w:rPr>
            </w:pPr>
            <w:r w:rsidRPr="000B6AC4">
              <w:rPr>
                <w:rFonts w:ascii="Gotham Book" w:hAnsi="Gotham Book"/>
                <w:szCs w:val="24"/>
              </w:rPr>
              <w:t>10</w:t>
            </w:r>
          </w:p>
        </w:tc>
        <w:tc>
          <w:tcPr>
            <w:tcW w:w="2977" w:type="dxa"/>
            <w:gridSpan w:val="2"/>
          </w:tcPr>
          <w:p w14:paraId="3DD2171C" w14:textId="77777777" w:rsidR="00DB4FA7" w:rsidRPr="000B6AC4" w:rsidRDefault="00DB4FA7"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Augmenter la récupération des résidus domestiques dangereux (RDD) avec une meilleure communication</w:t>
            </w:r>
          </w:p>
        </w:tc>
        <w:tc>
          <w:tcPr>
            <w:tcW w:w="2126" w:type="dxa"/>
            <w:gridSpan w:val="2"/>
          </w:tcPr>
          <w:p w14:paraId="3FCD6C68" w14:textId="77777777" w:rsidR="00DB4FA7" w:rsidRPr="000B6AC4" w:rsidRDefault="00DB4FA7"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Information, Sensibilisation, Éducation (ISÉ)</w:t>
            </w:r>
          </w:p>
        </w:tc>
        <w:tc>
          <w:tcPr>
            <w:tcW w:w="2268" w:type="dxa"/>
            <w:gridSpan w:val="2"/>
          </w:tcPr>
          <w:p w14:paraId="46C4A673" w14:textId="77777777" w:rsidR="00DB4FA7" w:rsidRPr="000B6AC4" w:rsidRDefault="006D21C9"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01326D5C" w14:textId="77777777" w:rsidR="00696E83" w:rsidRPr="000B6AC4" w:rsidRDefault="00696E83"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Mélissa Ouellet</w:t>
            </w:r>
          </w:p>
        </w:tc>
        <w:tc>
          <w:tcPr>
            <w:tcW w:w="1526" w:type="dxa"/>
            <w:gridSpan w:val="2"/>
          </w:tcPr>
          <w:p w14:paraId="069A2543" w14:textId="77777777" w:rsidR="00DB4FA7" w:rsidRPr="000B6AC4" w:rsidRDefault="00CF17E3"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2015-</w:t>
            </w:r>
            <w:r w:rsidR="00DB4FA7" w:rsidRPr="000B6AC4">
              <w:rPr>
                <w:rFonts w:ascii="Gotham Book" w:hAnsi="Gotham Book"/>
                <w:szCs w:val="24"/>
              </w:rPr>
              <w:t>2019</w:t>
            </w:r>
          </w:p>
        </w:tc>
        <w:tc>
          <w:tcPr>
            <w:tcW w:w="2126" w:type="dxa"/>
            <w:gridSpan w:val="2"/>
          </w:tcPr>
          <w:p w14:paraId="62942FB7" w14:textId="77777777" w:rsidR="00DB4FA7" w:rsidRPr="000B6AC4" w:rsidRDefault="005132F9"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En cours</w:t>
            </w:r>
          </w:p>
        </w:tc>
        <w:tc>
          <w:tcPr>
            <w:tcW w:w="5812" w:type="dxa"/>
            <w:gridSpan w:val="2"/>
          </w:tcPr>
          <w:p w14:paraId="69F7638A" w14:textId="77777777" w:rsidR="002B4108" w:rsidRPr="000B6AC4" w:rsidRDefault="002B4108" w:rsidP="002B4108">
            <w:pPr>
              <w:pStyle w:val="Paragraphedeliste"/>
              <w:numPr>
                <w:ilvl w:val="0"/>
                <w:numId w:val="14"/>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D</w:t>
            </w:r>
            <w:r w:rsidR="008E550E" w:rsidRPr="000B6AC4">
              <w:rPr>
                <w:rFonts w:ascii="Gotham Book" w:hAnsi="Gotham Book"/>
                <w:szCs w:val="24"/>
              </w:rPr>
              <w:t>ans le réseau des écocentres</w:t>
            </w:r>
            <w:r w:rsidRPr="000B6AC4">
              <w:rPr>
                <w:rFonts w:ascii="Gotham Book" w:hAnsi="Gotham Book"/>
                <w:szCs w:val="24"/>
              </w:rPr>
              <w:t>,</w:t>
            </w:r>
            <w:r w:rsidR="008E550E" w:rsidRPr="000B6AC4">
              <w:rPr>
                <w:rFonts w:ascii="Gotham Book" w:hAnsi="Gotham Book"/>
                <w:szCs w:val="24"/>
              </w:rPr>
              <w:t xml:space="preserve"> les services de récupération des RDD</w:t>
            </w:r>
            <w:r w:rsidR="005132F9" w:rsidRPr="000B6AC4">
              <w:rPr>
                <w:rFonts w:ascii="Gotham Book" w:hAnsi="Gotham Book"/>
                <w:szCs w:val="24"/>
              </w:rPr>
              <w:t xml:space="preserve"> </w:t>
            </w:r>
            <w:r w:rsidR="005B27B3" w:rsidRPr="000B6AC4">
              <w:rPr>
                <w:rFonts w:ascii="Gotham Book" w:hAnsi="Gotham Book"/>
                <w:szCs w:val="24"/>
              </w:rPr>
              <w:t>son</w:t>
            </w:r>
            <w:r w:rsidR="005132F9" w:rsidRPr="000B6AC4">
              <w:rPr>
                <w:rFonts w:ascii="Gotham Book" w:hAnsi="Gotham Book"/>
                <w:szCs w:val="24"/>
              </w:rPr>
              <w:t>t bien connu</w:t>
            </w:r>
            <w:r w:rsidR="005B27B3" w:rsidRPr="000B6AC4">
              <w:rPr>
                <w:rFonts w:ascii="Gotham Book" w:hAnsi="Gotham Book"/>
                <w:szCs w:val="24"/>
              </w:rPr>
              <w:t>s</w:t>
            </w:r>
            <w:r w:rsidR="004A2AA3">
              <w:rPr>
                <w:rFonts w:ascii="Gotham Book" w:hAnsi="Gotham Book"/>
                <w:szCs w:val="24"/>
              </w:rPr>
              <w:t>;</w:t>
            </w:r>
          </w:p>
          <w:p w14:paraId="57CF6626" w14:textId="77777777" w:rsidR="005132F9" w:rsidRDefault="002B4108" w:rsidP="002B4108">
            <w:pPr>
              <w:pStyle w:val="Paragraphedeliste"/>
              <w:numPr>
                <w:ilvl w:val="0"/>
                <w:numId w:val="14"/>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T</w:t>
            </w:r>
            <w:r w:rsidR="005132F9" w:rsidRPr="000B6AC4">
              <w:rPr>
                <w:rFonts w:ascii="Gotham Book" w:hAnsi="Gotham Book"/>
                <w:szCs w:val="24"/>
              </w:rPr>
              <w:t>outefois</w:t>
            </w:r>
            <w:r w:rsidRPr="000B6AC4">
              <w:rPr>
                <w:rFonts w:ascii="Gotham Book" w:hAnsi="Gotham Book"/>
                <w:szCs w:val="24"/>
              </w:rPr>
              <w:t>,</w:t>
            </w:r>
            <w:r w:rsidR="005132F9" w:rsidRPr="000B6AC4">
              <w:rPr>
                <w:rFonts w:ascii="Gotham Book" w:hAnsi="Gotham Book"/>
                <w:szCs w:val="24"/>
              </w:rPr>
              <w:t xml:space="preserve"> le réseau de dépôts municipaux de RDD d</w:t>
            </w:r>
            <w:r w:rsidRPr="000B6AC4">
              <w:rPr>
                <w:rFonts w:ascii="Gotham Book" w:hAnsi="Gotham Book"/>
                <w:szCs w:val="24"/>
              </w:rPr>
              <w:t>e</w:t>
            </w:r>
            <w:r w:rsidR="005132F9" w:rsidRPr="000B6AC4">
              <w:rPr>
                <w:rFonts w:ascii="Gotham Book" w:hAnsi="Gotham Book"/>
                <w:szCs w:val="24"/>
              </w:rPr>
              <w:t xml:space="preserve"> chaque municipalité l’est beaucoup moins</w:t>
            </w:r>
            <w:r w:rsidRPr="000B6AC4">
              <w:rPr>
                <w:rFonts w:ascii="Gotham Book" w:hAnsi="Gotham Book"/>
                <w:szCs w:val="24"/>
              </w:rPr>
              <w:t xml:space="preserve"> et mériterait de l’être d</w:t>
            </w:r>
            <w:r w:rsidR="00B804B0" w:rsidRPr="000B6AC4">
              <w:rPr>
                <w:rFonts w:ascii="Gotham Book" w:hAnsi="Gotham Book"/>
                <w:szCs w:val="24"/>
              </w:rPr>
              <w:t>avantage</w:t>
            </w:r>
            <w:r w:rsidRPr="000B6AC4">
              <w:rPr>
                <w:rFonts w:ascii="Gotham Book" w:hAnsi="Gotham Book"/>
                <w:szCs w:val="24"/>
              </w:rPr>
              <w:t>.</w:t>
            </w:r>
          </w:p>
          <w:p w14:paraId="52B2A0D7" w14:textId="742BB5E3" w:rsidR="00986163" w:rsidRPr="004E6895" w:rsidRDefault="00986163" w:rsidP="004E6895">
            <w:pP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p>
        </w:tc>
      </w:tr>
      <w:tr w:rsidR="001B147A" w:rsidRPr="000B6AC4" w14:paraId="2FE043AC" w14:textId="77777777" w:rsidTr="00E52CE0">
        <w:trPr>
          <w:gridBefore w:val="1"/>
          <w:wBefore w:w="23" w:type="dxa"/>
        </w:trPr>
        <w:tc>
          <w:tcPr>
            <w:cnfStyle w:val="001000000000" w:firstRow="0" w:lastRow="0" w:firstColumn="1" w:lastColumn="0" w:oddVBand="0" w:evenVBand="0" w:oddHBand="0" w:evenHBand="0" w:firstRowFirstColumn="0" w:firstRowLastColumn="0" w:lastRowFirstColumn="0" w:lastRowLastColumn="0"/>
            <w:tcW w:w="1418" w:type="dxa"/>
            <w:gridSpan w:val="2"/>
            <w:vAlign w:val="center"/>
          </w:tcPr>
          <w:p w14:paraId="58D209F5" w14:textId="77777777" w:rsidR="000A7C24" w:rsidRPr="000B6AC4" w:rsidRDefault="000A7C24" w:rsidP="00AB62E5">
            <w:pPr>
              <w:jc w:val="center"/>
              <w:rPr>
                <w:rFonts w:ascii="Gotham Book" w:hAnsi="Gotham Book"/>
                <w:szCs w:val="24"/>
              </w:rPr>
            </w:pPr>
            <w:r w:rsidRPr="000B6AC4">
              <w:rPr>
                <w:rFonts w:ascii="Gotham Book" w:hAnsi="Gotham Book"/>
                <w:szCs w:val="24"/>
              </w:rPr>
              <w:t>11</w:t>
            </w:r>
          </w:p>
        </w:tc>
        <w:tc>
          <w:tcPr>
            <w:tcW w:w="2977" w:type="dxa"/>
            <w:gridSpan w:val="2"/>
          </w:tcPr>
          <w:p w14:paraId="0CD4DA1E" w14:textId="77777777" w:rsidR="000A7C24" w:rsidRPr="000B6AC4" w:rsidRDefault="000A7C24"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Optimiser l'opération des deux écocentres saisonniers pour la récupération de différentes matières résiduelles (résidus encombrants, résidus verts, textile</w:t>
            </w:r>
            <w:r w:rsidR="00B623B2" w:rsidRPr="000B6AC4">
              <w:rPr>
                <w:rFonts w:ascii="Gotham Book" w:hAnsi="Gotham Book"/>
                <w:szCs w:val="24"/>
              </w:rPr>
              <w:t>s</w:t>
            </w:r>
            <w:r w:rsidRPr="000B6AC4">
              <w:rPr>
                <w:rFonts w:ascii="Gotham Book" w:hAnsi="Gotham Book"/>
                <w:szCs w:val="24"/>
              </w:rPr>
              <w:t>, etc.)</w:t>
            </w:r>
          </w:p>
        </w:tc>
        <w:tc>
          <w:tcPr>
            <w:tcW w:w="2126" w:type="dxa"/>
            <w:gridSpan w:val="2"/>
          </w:tcPr>
          <w:p w14:paraId="5CC069C5" w14:textId="77777777" w:rsidR="000A7C24" w:rsidRPr="000B6AC4" w:rsidRDefault="000A7C24"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gridSpan w:val="2"/>
          </w:tcPr>
          <w:p w14:paraId="5CA67F3C" w14:textId="77777777" w:rsidR="000A7C24" w:rsidRPr="000B6AC4" w:rsidRDefault="006D21C9"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7A6C0460" w14:textId="77777777" w:rsidR="00696E83" w:rsidRPr="000B6AC4" w:rsidRDefault="00696E83"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Préposés aux écocentres</w:t>
            </w:r>
          </w:p>
        </w:tc>
        <w:tc>
          <w:tcPr>
            <w:tcW w:w="1526" w:type="dxa"/>
            <w:gridSpan w:val="2"/>
          </w:tcPr>
          <w:p w14:paraId="1CF0C014" w14:textId="77777777" w:rsidR="000A7C24" w:rsidRPr="000B6AC4" w:rsidRDefault="000A7C24"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2015</w:t>
            </w:r>
          </w:p>
        </w:tc>
        <w:tc>
          <w:tcPr>
            <w:tcW w:w="2126" w:type="dxa"/>
            <w:gridSpan w:val="2"/>
          </w:tcPr>
          <w:p w14:paraId="5B0573A4" w14:textId="77777777" w:rsidR="000A7C24" w:rsidRPr="000B6AC4" w:rsidRDefault="00C53D0B" w:rsidP="00E91D43">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 xml:space="preserve">En </w:t>
            </w:r>
            <w:r w:rsidR="005224F8" w:rsidRPr="000B6AC4">
              <w:rPr>
                <w:rFonts w:ascii="Gotham Book" w:hAnsi="Gotham Book"/>
                <w:szCs w:val="24"/>
              </w:rPr>
              <w:t>cours</w:t>
            </w:r>
          </w:p>
        </w:tc>
        <w:tc>
          <w:tcPr>
            <w:tcW w:w="5812" w:type="dxa"/>
            <w:gridSpan w:val="2"/>
          </w:tcPr>
          <w:p w14:paraId="7B323324" w14:textId="7EF693CD" w:rsidR="00AC4DC1" w:rsidRPr="000B6AC4" w:rsidRDefault="00AC4DC1" w:rsidP="00AC4DC1">
            <w:pPr>
              <w:pStyle w:val="Paragraphedeliste"/>
              <w:numPr>
                <w:ilvl w:val="0"/>
                <w:numId w:val="15"/>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A1456B">
              <w:rPr>
                <w:rFonts w:ascii="Gotham Book" w:hAnsi="Gotham Book"/>
                <w:szCs w:val="24"/>
              </w:rPr>
              <w:t>E</w:t>
            </w:r>
            <w:r w:rsidR="00A1456B" w:rsidRPr="00A1456B">
              <w:rPr>
                <w:rFonts w:ascii="Gotham Book" w:hAnsi="Gotham Book"/>
                <w:szCs w:val="24"/>
              </w:rPr>
              <w:t>n 20</w:t>
            </w:r>
            <w:r w:rsidR="00637EE5">
              <w:rPr>
                <w:rFonts w:ascii="Gotham Book" w:hAnsi="Gotham Book"/>
                <w:szCs w:val="24"/>
              </w:rPr>
              <w:t>2</w:t>
            </w:r>
            <w:r w:rsidR="004E6895">
              <w:rPr>
                <w:rFonts w:ascii="Gotham Book" w:hAnsi="Gotham Book"/>
                <w:szCs w:val="24"/>
              </w:rPr>
              <w:t>1</w:t>
            </w:r>
            <w:r w:rsidRPr="00A1456B">
              <w:rPr>
                <w:rFonts w:ascii="Gotham Book" w:hAnsi="Gotham Book"/>
                <w:szCs w:val="24"/>
              </w:rPr>
              <w:t>,</w:t>
            </w:r>
            <w:r w:rsidR="00EB5250" w:rsidRPr="00A1456B">
              <w:rPr>
                <w:rFonts w:ascii="Gotham Book" w:hAnsi="Gotham Book"/>
                <w:szCs w:val="24"/>
              </w:rPr>
              <w:t xml:space="preserve"> l’écocentre </w:t>
            </w:r>
            <w:r w:rsidRPr="00A1456B">
              <w:rPr>
                <w:rFonts w:ascii="Gotham Book" w:hAnsi="Gotham Book"/>
                <w:szCs w:val="24"/>
              </w:rPr>
              <w:t xml:space="preserve">situé à La Malbaie a </w:t>
            </w:r>
            <w:r w:rsidR="005E2746" w:rsidRPr="00A1456B">
              <w:rPr>
                <w:rFonts w:ascii="Gotham Book" w:hAnsi="Gotham Book"/>
                <w:szCs w:val="24"/>
              </w:rPr>
              <w:t xml:space="preserve">reçu </w:t>
            </w:r>
            <w:r w:rsidR="00A1456B" w:rsidRPr="00A1456B">
              <w:rPr>
                <w:rFonts w:ascii="Gotham Book" w:hAnsi="Gotham Book"/>
                <w:szCs w:val="24"/>
              </w:rPr>
              <w:t xml:space="preserve">3 </w:t>
            </w:r>
            <w:r w:rsidR="00D379A1">
              <w:rPr>
                <w:rFonts w:ascii="Gotham Book" w:hAnsi="Gotham Book"/>
                <w:szCs w:val="24"/>
              </w:rPr>
              <w:t>483</w:t>
            </w:r>
            <w:r w:rsidR="0028054B" w:rsidRPr="00A1456B">
              <w:rPr>
                <w:rFonts w:ascii="Gotham Book" w:hAnsi="Gotham Book"/>
                <w:szCs w:val="24"/>
              </w:rPr>
              <w:t xml:space="preserve"> </w:t>
            </w:r>
            <w:r w:rsidR="001A2D50" w:rsidRPr="00A1456B">
              <w:rPr>
                <w:rFonts w:ascii="Gotham Book" w:hAnsi="Gotham Book"/>
                <w:szCs w:val="24"/>
              </w:rPr>
              <w:t>visites</w:t>
            </w:r>
            <w:r w:rsidR="00A1456B" w:rsidRPr="00A1456B">
              <w:rPr>
                <w:rFonts w:ascii="Gotham Book" w:hAnsi="Gotham Book"/>
                <w:szCs w:val="24"/>
              </w:rPr>
              <w:t xml:space="preserve">, celui de Saint-Siméon 1 </w:t>
            </w:r>
            <w:r w:rsidR="00CE5A12">
              <w:rPr>
                <w:rFonts w:ascii="Gotham Book" w:hAnsi="Gotham Book"/>
                <w:szCs w:val="24"/>
              </w:rPr>
              <w:t>486</w:t>
            </w:r>
            <w:r w:rsidR="001A2D50" w:rsidRPr="00A1456B">
              <w:rPr>
                <w:rFonts w:ascii="Gotham Book" w:hAnsi="Gotham Book"/>
                <w:szCs w:val="24"/>
              </w:rPr>
              <w:t xml:space="preserve"> visites</w:t>
            </w:r>
            <w:r w:rsidR="0028054B" w:rsidRPr="00A1456B">
              <w:rPr>
                <w:rFonts w:ascii="Gotham Book" w:hAnsi="Gotham Book"/>
                <w:szCs w:val="24"/>
              </w:rPr>
              <w:t xml:space="preserve"> </w:t>
            </w:r>
            <w:r w:rsidR="009A00C8" w:rsidRPr="00A1456B">
              <w:rPr>
                <w:rFonts w:ascii="Gotham Book" w:hAnsi="Gotham Book"/>
                <w:szCs w:val="24"/>
              </w:rPr>
              <w:t>et</w:t>
            </w:r>
            <w:r w:rsidR="009A00C8">
              <w:rPr>
                <w:rFonts w:ascii="Gotham Book" w:hAnsi="Gotham Book"/>
                <w:szCs w:val="24"/>
              </w:rPr>
              <w:t xml:space="preserve"> l’écocentre de Clermont 2 </w:t>
            </w:r>
            <w:r w:rsidR="00546B8A">
              <w:rPr>
                <w:rFonts w:ascii="Gotham Book" w:hAnsi="Gotham Book"/>
                <w:szCs w:val="24"/>
              </w:rPr>
              <w:t>7</w:t>
            </w:r>
            <w:r w:rsidR="00CE5A12">
              <w:rPr>
                <w:rFonts w:ascii="Gotham Book" w:hAnsi="Gotham Book"/>
                <w:szCs w:val="24"/>
              </w:rPr>
              <w:t>55</w:t>
            </w:r>
            <w:r w:rsidR="00E52CE0">
              <w:rPr>
                <w:rFonts w:ascii="Gotham Book" w:hAnsi="Gotham Book"/>
                <w:szCs w:val="24"/>
              </w:rPr>
              <w:t xml:space="preserve"> visites</w:t>
            </w:r>
            <w:r w:rsidR="00120A58">
              <w:rPr>
                <w:rFonts w:ascii="Gotham Book" w:hAnsi="Gotham Book"/>
                <w:szCs w:val="24"/>
              </w:rPr>
              <w:t>;</w:t>
            </w:r>
          </w:p>
          <w:p w14:paraId="4FE0E0BE" w14:textId="77777777" w:rsidR="00AC4DC1" w:rsidRPr="000B6AC4" w:rsidRDefault="00AC4DC1" w:rsidP="00AC4DC1">
            <w:pPr>
              <w:pStyle w:val="Paragraphedeliste"/>
              <w:numPr>
                <w:ilvl w:val="0"/>
                <w:numId w:val="15"/>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E</w:t>
            </w:r>
            <w:r w:rsidR="00C53D0B" w:rsidRPr="000B6AC4">
              <w:rPr>
                <w:rFonts w:ascii="Gotham Book" w:hAnsi="Gotham Book"/>
                <w:szCs w:val="24"/>
              </w:rPr>
              <w:t xml:space="preserve">nvoi </w:t>
            </w:r>
            <w:r w:rsidRPr="000B6AC4">
              <w:rPr>
                <w:rFonts w:ascii="Gotham Book" w:hAnsi="Gotham Book"/>
                <w:szCs w:val="24"/>
              </w:rPr>
              <w:t>par</w:t>
            </w:r>
            <w:r w:rsidR="00C53D0B" w:rsidRPr="000B6AC4">
              <w:rPr>
                <w:rFonts w:ascii="Gotham Book" w:hAnsi="Gotham Book"/>
                <w:szCs w:val="24"/>
              </w:rPr>
              <w:t xml:space="preserve"> publipostage de l’information sur le réseau des </w:t>
            </w:r>
            <w:r w:rsidR="0028054B" w:rsidRPr="000B6AC4">
              <w:rPr>
                <w:rFonts w:ascii="Gotham Book" w:hAnsi="Gotham Book"/>
                <w:szCs w:val="24"/>
              </w:rPr>
              <w:t>écocentres;</w:t>
            </w:r>
          </w:p>
          <w:p w14:paraId="011AABD3" w14:textId="35C2238C" w:rsidR="00C53D0B" w:rsidRDefault="00023794" w:rsidP="00B81A65">
            <w:pPr>
              <w:pStyle w:val="Paragraphedeliste"/>
              <w:numPr>
                <w:ilvl w:val="0"/>
                <w:numId w:val="15"/>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 xml:space="preserve">Des </w:t>
            </w:r>
            <w:r w:rsidR="00B81A65">
              <w:rPr>
                <w:rFonts w:ascii="Gotham Book" w:hAnsi="Gotham Book"/>
                <w:szCs w:val="24"/>
              </w:rPr>
              <w:t xml:space="preserve">matières prennent preneur dans le réseau des écocentres, et ce, sans système de suivi. </w:t>
            </w:r>
            <w:r>
              <w:rPr>
                <w:rFonts w:ascii="Gotham Book" w:hAnsi="Gotham Book"/>
                <w:szCs w:val="24"/>
              </w:rPr>
              <w:t>La quantité de matières intéressantes pour le réemploi semble assez faible. T</w:t>
            </w:r>
            <w:r w:rsidR="00B81A65">
              <w:rPr>
                <w:rFonts w:ascii="Gotham Book" w:hAnsi="Gotham Book"/>
                <w:szCs w:val="24"/>
              </w:rPr>
              <w:t xml:space="preserve">outefois, il serait pertinent d’officialiser ce service </w:t>
            </w:r>
            <w:r w:rsidR="00C53D0B" w:rsidRPr="000B6AC4">
              <w:rPr>
                <w:rFonts w:ascii="Gotham Book" w:hAnsi="Gotham Book"/>
                <w:szCs w:val="24"/>
              </w:rPr>
              <w:t>l’instauration de magasins</w:t>
            </w:r>
            <w:r w:rsidR="008C77EF" w:rsidRPr="000B6AC4">
              <w:rPr>
                <w:rFonts w:ascii="Gotham Book" w:hAnsi="Gotham Book"/>
                <w:szCs w:val="24"/>
              </w:rPr>
              <w:t xml:space="preserve"> de réemploi dans </w:t>
            </w:r>
            <w:r w:rsidR="00567C70" w:rsidRPr="000B6AC4">
              <w:rPr>
                <w:rFonts w:ascii="Gotham Book" w:hAnsi="Gotham Book"/>
                <w:szCs w:val="24"/>
              </w:rPr>
              <w:t>chaque</w:t>
            </w:r>
            <w:r w:rsidR="008C77EF" w:rsidRPr="000B6AC4">
              <w:rPr>
                <w:rFonts w:ascii="Gotham Book" w:hAnsi="Gotham Book"/>
                <w:szCs w:val="24"/>
              </w:rPr>
              <w:t xml:space="preserve"> </w:t>
            </w:r>
            <w:r w:rsidR="0028054B" w:rsidRPr="000B6AC4">
              <w:rPr>
                <w:rFonts w:ascii="Gotham Book" w:hAnsi="Gotham Book"/>
                <w:szCs w:val="24"/>
              </w:rPr>
              <w:t>écocentre</w:t>
            </w:r>
            <w:r w:rsidR="00FA5868">
              <w:rPr>
                <w:rFonts w:ascii="Gotham Book" w:hAnsi="Gotham Book"/>
                <w:szCs w:val="24"/>
              </w:rPr>
              <w:t>. À cet égard, la MRC a reçu une subvention de Recyc-Québec pour la construction d’une écoboutique à</w:t>
            </w:r>
            <w:r w:rsidR="0070431F">
              <w:rPr>
                <w:rFonts w:ascii="Gotham Book" w:hAnsi="Gotham Book"/>
                <w:szCs w:val="24"/>
              </w:rPr>
              <w:t xml:space="preserve"> </w:t>
            </w:r>
            <w:r w:rsidR="00870748">
              <w:rPr>
                <w:rFonts w:ascii="Gotham Book" w:hAnsi="Gotham Book"/>
                <w:szCs w:val="24"/>
              </w:rPr>
              <w:t>l’é</w:t>
            </w:r>
            <w:r w:rsidR="0049783D">
              <w:rPr>
                <w:rFonts w:ascii="Gotham Book" w:hAnsi="Gotham Book"/>
                <w:szCs w:val="24"/>
              </w:rPr>
              <w:t>co</w:t>
            </w:r>
            <w:r w:rsidR="00443721">
              <w:rPr>
                <w:rFonts w:ascii="Gotham Book" w:hAnsi="Gotham Book"/>
                <w:szCs w:val="24"/>
              </w:rPr>
              <w:t>centre de La Malbaie.</w:t>
            </w:r>
          </w:p>
          <w:p w14:paraId="773E661C" w14:textId="03B16E54" w:rsidR="0063381F" w:rsidRPr="000B6AC4" w:rsidRDefault="0063381F" w:rsidP="0063381F">
            <w:pPr>
              <w:pStyle w:val="Paragraphedeliste"/>
              <w:numPr>
                <w:ilvl w:val="0"/>
                <w:numId w:val="15"/>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lastRenderedPageBreak/>
              <w:t xml:space="preserve">Les textiles sont valorisés outre-mer grâce à une collaboration avec la MRC de Charlevoix par l’expédition d’un conteneur. Les textiles présents dans le conteneur proviennent des surplus </w:t>
            </w:r>
            <w:r w:rsidR="004A2AA3">
              <w:rPr>
                <w:rFonts w:ascii="Gotham Book" w:hAnsi="Gotham Book"/>
                <w:szCs w:val="24"/>
              </w:rPr>
              <w:t xml:space="preserve">des comptoirs </w:t>
            </w:r>
            <w:r w:rsidR="009D2727">
              <w:rPr>
                <w:rFonts w:ascii="Gotham Book" w:hAnsi="Gotham Book"/>
                <w:szCs w:val="24"/>
              </w:rPr>
              <w:t xml:space="preserve">vestimentaires </w:t>
            </w:r>
            <w:r w:rsidR="004A2AA3">
              <w:rPr>
                <w:rFonts w:ascii="Gotham Book" w:hAnsi="Gotham Book"/>
                <w:szCs w:val="24"/>
              </w:rPr>
              <w:t>de Clermont et La </w:t>
            </w:r>
            <w:r>
              <w:rPr>
                <w:rFonts w:ascii="Gotham Book" w:hAnsi="Gotham Book"/>
                <w:szCs w:val="24"/>
              </w:rPr>
              <w:t>Malbaie.</w:t>
            </w:r>
          </w:p>
        </w:tc>
      </w:tr>
    </w:tbl>
    <w:p w14:paraId="4990FA78" w14:textId="77777777" w:rsidR="00266F72" w:rsidRPr="000B6AC4" w:rsidRDefault="00266F72">
      <w:pPr>
        <w:rPr>
          <w:rFonts w:ascii="Gotham Book" w:hAnsi="Gotham Book"/>
          <w:szCs w:val="24"/>
        </w:rPr>
      </w:pPr>
    </w:p>
    <w:tbl>
      <w:tblPr>
        <w:tblStyle w:val="Tramemoyenne2-Accent5"/>
        <w:tblpPr w:leftFromText="141" w:rightFromText="141" w:vertAnchor="text" w:horzAnchor="margin" w:tblpY="-649"/>
        <w:tblW w:w="18253" w:type="dxa"/>
        <w:tblBorders>
          <w:left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418"/>
        <w:gridCol w:w="2977"/>
        <w:gridCol w:w="2126"/>
        <w:gridCol w:w="2268"/>
        <w:gridCol w:w="1526"/>
        <w:gridCol w:w="2126"/>
        <w:gridCol w:w="5812"/>
      </w:tblGrid>
      <w:tr w:rsidR="001B147A" w:rsidRPr="000B6AC4" w14:paraId="0AFFEB15" w14:textId="77777777" w:rsidTr="00266F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8" w:type="dxa"/>
            <w:vAlign w:val="center"/>
          </w:tcPr>
          <w:p w14:paraId="59E5B764" w14:textId="77777777" w:rsidR="000A7C24" w:rsidRPr="000B6AC4" w:rsidRDefault="00266F72" w:rsidP="00266F72">
            <w:pPr>
              <w:jc w:val="center"/>
              <w:rPr>
                <w:rFonts w:ascii="Gotham Book" w:hAnsi="Gotham Book"/>
                <w:szCs w:val="24"/>
              </w:rPr>
            </w:pPr>
            <w:r w:rsidRPr="000B6AC4">
              <w:rPr>
                <w:rFonts w:ascii="Gotham Book" w:hAnsi="Gotham Book"/>
                <w:szCs w:val="24"/>
              </w:rPr>
              <w:lastRenderedPageBreak/>
              <w:t>N</w:t>
            </w:r>
            <w:r w:rsidRPr="000B6AC4">
              <w:rPr>
                <w:rFonts w:ascii="Gotham Book" w:hAnsi="Gotham Book"/>
                <w:szCs w:val="24"/>
                <w:vertAlign w:val="superscript"/>
              </w:rPr>
              <w:t>o</w:t>
            </w:r>
            <w:r w:rsidRPr="000B6AC4">
              <w:rPr>
                <w:rFonts w:ascii="Gotham Book" w:hAnsi="Gotham Book"/>
                <w:szCs w:val="24"/>
              </w:rPr>
              <w:t xml:space="preserve"> mesure</w:t>
            </w:r>
          </w:p>
        </w:tc>
        <w:tc>
          <w:tcPr>
            <w:tcW w:w="2977" w:type="dxa"/>
            <w:vAlign w:val="center"/>
          </w:tcPr>
          <w:p w14:paraId="5CB96373" w14:textId="77777777" w:rsidR="000A7C24"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Description</w:t>
            </w:r>
          </w:p>
        </w:tc>
        <w:tc>
          <w:tcPr>
            <w:tcW w:w="2126" w:type="dxa"/>
            <w:vAlign w:val="center"/>
          </w:tcPr>
          <w:p w14:paraId="4F2910BD" w14:textId="77777777" w:rsidR="000A7C24"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Type</w:t>
            </w:r>
          </w:p>
        </w:tc>
        <w:tc>
          <w:tcPr>
            <w:tcW w:w="2268" w:type="dxa"/>
            <w:vAlign w:val="center"/>
          </w:tcPr>
          <w:p w14:paraId="7573F3F4" w14:textId="77777777" w:rsidR="000A7C24"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Responsable</w:t>
            </w:r>
          </w:p>
        </w:tc>
        <w:tc>
          <w:tcPr>
            <w:tcW w:w="1526" w:type="dxa"/>
            <w:vAlign w:val="center"/>
          </w:tcPr>
          <w:p w14:paraId="7C62DAE9" w14:textId="77777777" w:rsidR="000A7C24"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Échéancier PGMR</w:t>
            </w:r>
          </w:p>
        </w:tc>
        <w:tc>
          <w:tcPr>
            <w:tcW w:w="2126" w:type="dxa"/>
            <w:vAlign w:val="center"/>
          </w:tcPr>
          <w:p w14:paraId="777525D6" w14:textId="77777777" w:rsidR="000A7C24"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État d’avancement</w:t>
            </w:r>
          </w:p>
        </w:tc>
        <w:tc>
          <w:tcPr>
            <w:tcW w:w="5812" w:type="dxa"/>
            <w:vAlign w:val="center"/>
          </w:tcPr>
          <w:p w14:paraId="6439730F" w14:textId="77777777" w:rsidR="000A7C24"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Commentaire</w:t>
            </w:r>
          </w:p>
        </w:tc>
      </w:tr>
      <w:tr w:rsidR="00266F72" w:rsidRPr="000B6AC4" w14:paraId="48CDB11A" w14:textId="77777777" w:rsidTr="009C1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8" w:space="0" w:color="auto"/>
            </w:tcBorders>
            <w:vAlign w:val="center"/>
          </w:tcPr>
          <w:p w14:paraId="16EA35EF" w14:textId="77777777" w:rsidR="00266F72" w:rsidRPr="000B6AC4" w:rsidRDefault="00266F72" w:rsidP="00AB62E5">
            <w:pPr>
              <w:jc w:val="center"/>
              <w:rPr>
                <w:rFonts w:ascii="Gotham Book" w:hAnsi="Gotham Book"/>
                <w:szCs w:val="24"/>
              </w:rPr>
            </w:pPr>
            <w:r w:rsidRPr="000B6AC4">
              <w:rPr>
                <w:rFonts w:ascii="Gotham Book" w:hAnsi="Gotham Book"/>
                <w:szCs w:val="24"/>
              </w:rPr>
              <w:t>12</w:t>
            </w:r>
          </w:p>
        </w:tc>
        <w:tc>
          <w:tcPr>
            <w:tcW w:w="2977" w:type="dxa"/>
            <w:tcBorders>
              <w:bottom w:val="single" w:sz="18" w:space="0" w:color="auto"/>
            </w:tcBorders>
            <w:shd w:val="clear" w:color="auto" w:fill="FFFFFF" w:themeFill="background1"/>
          </w:tcPr>
          <w:p w14:paraId="3223D93B" w14:textId="77777777" w:rsidR="00266F72" w:rsidRPr="000B6AC4" w:rsidRDefault="00266F7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Adapter la réglementation existante en vue du bannissement de l'enfouissement des matières visées par la Politique québécoise de gestion des matières résiduelles (papier, carton, bois, gazon, matières organiques)</w:t>
            </w:r>
          </w:p>
        </w:tc>
        <w:tc>
          <w:tcPr>
            <w:tcW w:w="2126" w:type="dxa"/>
            <w:tcBorders>
              <w:bottom w:val="single" w:sz="18" w:space="0" w:color="auto"/>
            </w:tcBorders>
            <w:shd w:val="clear" w:color="auto" w:fill="FFFFFF" w:themeFill="background1"/>
          </w:tcPr>
          <w:p w14:paraId="24518A3F" w14:textId="77777777" w:rsidR="00266F72" w:rsidRPr="000B6AC4" w:rsidRDefault="00266F7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Mise à niveau réglementaire</w:t>
            </w:r>
          </w:p>
        </w:tc>
        <w:tc>
          <w:tcPr>
            <w:tcW w:w="2268" w:type="dxa"/>
            <w:tcBorders>
              <w:bottom w:val="single" w:sz="18" w:space="0" w:color="auto"/>
            </w:tcBorders>
            <w:shd w:val="clear" w:color="auto" w:fill="FFFFFF" w:themeFill="background1"/>
          </w:tcPr>
          <w:p w14:paraId="6731563F" w14:textId="77777777" w:rsidR="00266F72" w:rsidRPr="000B6AC4" w:rsidRDefault="00266F7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tc>
        <w:tc>
          <w:tcPr>
            <w:tcW w:w="1526" w:type="dxa"/>
            <w:tcBorders>
              <w:bottom w:val="single" w:sz="18" w:space="0" w:color="auto"/>
            </w:tcBorders>
            <w:shd w:val="clear" w:color="auto" w:fill="FFFFFF" w:themeFill="background1"/>
          </w:tcPr>
          <w:p w14:paraId="6AC6940A" w14:textId="77777777" w:rsidR="00266F72" w:rsidRPr="000B6AC4" w:rsidRDefault="00266F72"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2015-2019</w:t>
            </w:r>
          </w:p>
        </w:tc>
        <w:tc>
          <w:tcPr>
            <w:tcW w:w="2126" w:type="dxa"/>
            <w:tcBorders>
              <w:bottom w:val="single" w:sz="18" w:space="0" w:color="auto"/>
            </w:tcBorders>
            <w:shd w:val="clear" w:color="auto" w:fill="FFFFFF" w:themeFill="background1"/>
          </w:tcPr>
          <w:p w14:paraId="5F2A25B6" w14:textId="77777777" w:rsidR="00266F72" w:rsidRPr="000B6AC4" w:rsidRDefault="005F129C" w:rsidP="00E91D43">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En cours</w:t>
            </w:r>
          </w:p>
        </w:tc>
        <w:tc>
          <w:tcPr>
            <w:tcW w:w="5812" w:type="dxa"/>
            <w:tcBorders>
              <w:bottom w:val="single" w:sz="18" w:space="0" w:color="auto"/>
            </w:tcBorders>
            <w:shd w:val="clear" w:color="auto" w:fill="FFFFFF" w:themeFill="background1"/>
          </w:tcPr>
          <w:p w14:paraId="6EF5AE7A" w14:textId="603EE141" w:rsidR="00266F72" w:rsidRPr="005F129C" w:rsidRDefault="005F129C" w:rsidP="005F129C">
            <w:pPr>
              <w:pStyle w:val="Paragraphedeliste"/>
              <w:numPr>
                <w:ilvl w:val="0"/>
                <w:numId w:val="21"/>
              </w:numPr>
              <w:ind w:hanging="153"/>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 xml:space="preserve">   La r</w:t>
            </w:r>
            <w:r w:rsidR="00E52CE0">
              <w:rPr>
                <w:rFonts w:ascii="Gotham Book" w:hAnsi="Gotham Book"/>
                <w:szCs w:val="24"/>
              </w:rPr>
              <w:t>é</w:t>
            </w:r>
            <w:r>
              <w:rPr>
                <w:rFonts w:ascii="Gotham Book" w:hAnsi="Gotham Book"/>
                <w:szCs w:val="24"/>
              </w:rPr>
              <w:t xml:space="preserve">glementation sera adaptée </w:t>
            </w:r>
            <w:r w:rsidR="005415F2">
              <w:rPr>
                <w:rFonts w:ascii="Gotham Book" w:hAnsi="Gotham Book"/>
                <w:szCs w:val="24"/>
              </w:rPr>
              <w:t xml:space="preserve">en 2022 en prévision du début de la collecte </w:t>
            </w:r>
            <w:r w:rsidR="007165F7">
              <w:rPr>
                <w:rFonts w:ascii="Gotham Book" w:hAnsi="Gotham Book"/>
                <w:szCs w:val="24"/>
              </w:rPr>
              <w:t>d</w:t>
            </w:r>
            <w:r>
              <w:rPr>
                <w:rFonts w:ascii="Gotham Book" w:hAnsi="Gotham Book"/>
                <w:szCs w:val="24"/>
              </w:rPr>
              <w:t xml:space="preserve">es matières organiques </w:t>
            </w:r>
            <w:r w:rsidR="007165F7">
              <w:rPr>
                <w:rFonts w:ascii="Gotham Book" w:hAnsi="Gotham Book"/>
                <w:szCs w:val="24"/>
              </w:rPr>
              <w:t>en janvier 2023.</w:t>
            </w:r>
          </w:p>
          <w:p w14:paraId="623365B8" w14:textId="77777777" w:rsidR="005F129C" w:rsidRDefault="005F129C" w:rsidP="005F129C">
            <w:pPr>
              <w:pStyle w:val="Paragraphedeliste"/>
              <w:ind w:left="33"/>
              <w:cnfStyle w:val="000000100000" w:firstRow="0" w:lastRow="0" w:firstColumn="0" w:lastColumn="0" w:oddVBand="0" w:evenVBand="0" w:oddHBand="1" w:evenHBand="0" w:firstRowFirstColumn="0" w:firstRowLastColumn="0" w:lastRowFirstColumn="0" w:lastRowLastColumn="0"/>
              <w:rPr>
                <w:rFonts w:ascii="Gotham Book" w:hAnsi="Gotham Book"/>
                <w:szCs w:val="24"/>
              </w:rPr>
            </w:pPr>
          </w:p>
          <w:p w14:paraId="68D23728" w14:textId="77777777" w:rsidR="005F129C" w:rsidRDefault="005F129C" w:rsidP="005F129C">
            <w:pPr>
              <w:pStyle w:val="Paragraphedeliste"/>
              <w:ind w:left="107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p>
          <w:p w14:paraId="639AE846" w14:textId="77777777" w:rsidR="005F129C" w:rsidRPr="000B6AC4" w:rsidRDefault="005F129C" w:rsidP="005F129C">
            <w:pPr>
              <w:pStyle w:val="Paragraphedeliste"/>
              <w:ind w:left="107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p>
        </w:tc>
      </w:tr>
      <w:tr w:rsidR="00266F72" w:rsidRPr="000B6AC4" w14:paraId="00CDFD08" w14:textId="77777777" w:rsidTr="009C17EB">
        <w:tc>
          <w:tcPr>
            <w:cnfStyle w:val="001000000000" w:firstRow="0" w:lastRow="0" w:firstColumn="1" w:lastColumn="0" w:oddVBand="0" w:evenVBand="0" w:oddHBand="0" w:evenHBand="0" w:firstRowFirstColumn="0" w:firstRowLastColumn="0" w:lastRowFirstColumn="0" w:lastRowLastColumn="0"/>
            <w:tcW w:w="18253" w:type="dxa"/>
            <w:gridSpan w:val="7"/>
            <w:tcBorders>
              <w:top w:val="single" w:sz="18" w:space="0" w:color="auto"/>
              <w:bottom w:val="single" w:sz="18" w:space="0" w:color="auto"/>
            </w:tcBorders>
            <w:shd w:val="clear" w:color="auto" w:fill="FFFFFF" w:themeFill="background1"/>
            <w:vAlign w:val="center"/>
          </w:tcPr>
          <w:p w14:paraId="16100CF6" w14:textId="77777777" w:rsidR="00266F72" w:rsidRPr="000B6AC4" w:rsidRDefault="00266F72" w:rsidP="00266F72">
            <w:pPr>
              <w:rPr>
                <w:rFonts w:ascii="Gotham Book" w:hAnsi="Gotham Book"/>
                <w:szCs w:val="24"/>
              </w:rPr>
            </w:pPr>
            <w:r w:rsidRPr="000B6AC4">
              <w:rPr>
                <w:rFonts w:ascii="Gotham Book" w:hAnsi="Gotham Book"/>
                <w:szCs w:val="24"/>
              </w:rPr>
              <w:t>Secteurs ICI</w:t>
            </w:r>
          </w:p>
        </w:tc>
      </w:tr>
      <w:tr w:rsidR="00266F72" w:rsidRPr="000B6AC4" w14:paraId="7EA68AE2" w14:textId="77777777" w:rsidTr="00E961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18" w:space="0" w:color="auto"/>
            </w:tcBorders>
            <w:vAlign w:val="center"/>
          </w:tcPr>
          <w:p w14:paraId="7970D034" w14:textId="77777777" w:rsidR="00266F72" w:rsidRPr="000B6AC4" w:rsidRDefault="00266F72" w:rsidP="00266F72">
            <w:pPr>
              <w:jc w:val="center"/>
              <w:rPr>
                <w:rFonts w:ascii="Gotham Book" w:hAnsi="Gotham Book"/>
                <w:szCs w:val="24"/>
              </w:rPr>
            </w:pPr>
            <w:r w:rsidRPr="000B6AC4">
              <w:rPr>
                <w:rFonts w:ascii="Gotham Book" w:hAnsi="Gotham Book"/>
                <w:szCs w:val="24"/>
              </w:rPr>
              <w:t>13</w:t>
            </w:r>
          </w:p>
        </w:tc>
        <w:tc>
          <w:tcPr>
            <w:tcW w:w="2977" w:type="dxa"/>
            <w:tcBorders>
              <w:top w:val="single" w:sz="18" w:space="0" w:color="auto"/>
            </w:tcBorders>
            <w:shd w:val="clear" w:color="auto" w:fill="D9D9D9" w:themeFill="background1" w:themeFillShade="D9"/>
          </w:tcPr>
          <w:p w14:paraId="77F052D9"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Engager un stagiaire qui participera à l'amélioration du taux de récupération global des matières recyclables des secteurs ICI et à la mise en œuvre de l'ensemble du PGMR</w:t>
            </w:r>
          </w:p>
        </w:tc>
        <w:tc>
          <w:tcPr>
            <w:tcW w:w="2126" w:type="dxa"/>
            <w:tcBorders>
              <w:top w:val="single" w:sz="18" w:space="0" w:color="auto"/>
            </w:tcBorders>
            <w:shd w:val="clear" w:color="auto" w:fill="D9D9D9" w:themeFill="background1" w:themeFillShade="D9"/>
          </w:tcPr>
          <w:p w14:paraId="59A7533B"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Mise en œuvre et suivi</w:t>
            </w:r>
          </w:p>
        </w:tc>
        <w:tc>
          <w:tcPr>
            <w:tcW w:w="2268" w:type="dxa"/>
            <w:tcBorders>
              <w:top w:val="single" w:sz="18" w:space="0" w:color="auto"/>
            </w:tcBorders>
            <w:shd w:val="clear" w:color="auto" w:fill="D9D9D9" w:themeFill="background1" w:themeFillShade="D9"/>
          </w:tcPr>
          <w:p w14:paraId="0330D6C7"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03AC49B1"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p>
        </w:tc>
        <w:tc>
          <w:tcPr>
            <w:tcW w:w="1526" w:type="dxa"/>
            <w:tcBorders>
              <w:top w:val="single" w:sz="18" w:space="0" w:color="auto"/>
            </w:tcBorders>
            <w:shd w:val="clear" w:color="auto" w:fill="D9D9D9" w:themeFill="background1" w:themeFillShade="D9"/>
          </w:tcPr>
          <w:p w14:paraId="0393C407"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2015-2019</w:t>
            </w:r>
          </w:p>
        </w:tc>
        <w:tc>
          <w:tcPr>
            <w:tcW w:w="2126" w:type="dxa"/>
            <w:tcBorders>
              <w:top w:val="single" w:sz="18" w:space="0" w:color="auto"/>
            </w:tcBorders>
            <w:shd w:val="clear" w:color="auto" w:fill="D9D9D9" w:themeFill="background1" w:themeFillShade="D9"/>
          </w:tcPr>
          <w:p w14:paraId="56D3F7E8" w14:textId="77777777" w:rsidR="00266F72" w:rsidRPr="000B6AC4" w:rsidRDefault="00AF4F84"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Pas débuté</w:t>
            </w:r>
          </w:p>
        </w:tc>
        <w:tc>
          <w:tcPr>
            <w:tcW w:w="5812" w:type="dxa"/>
            <w:tcBorders>
              <w:top w:val="single" w:sz="18" w:space="0" w:color="auto"/>
            </w:tcBorders>
            <w:shd w:val="clear" w:color="auto" w:fill="D9D9D9" w:themeFill="background1" w:themeFillShade="D9"/>
          </w:tcPr>
          <w:p w14:paraId="1CDA52C8" w14:textId="725D71A0" w:rsidR="00266F72" w:rsidRPr="000B6AC4" w:rsidRDefault="00AF4F84" w:rsidP="00AF4F84">
            <w:pPr>
              <w:pStyle w:val="Paragraphedeliste"/>
              <w:numPr>
                <w:ilvl w:val="0"/>
                <w:numId w:val="16"/>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En 202</w:t>
            </w:r>
            <w:r w:rsidR="005B52D7">
              <w:rPr>
                <w:rFonts w:ascii="Gotham Book" w:hAnsi="Gotham Book"/>
                <w:szCs w:val="24"/>
              </w:rPr>
              <w:t>1</w:t>
            </w:r>
            <w:r>
              <w:rPr>
                <w:rFonts w:ascii="Gotham Book" w:hAnsi="Gotham Book"/>
                <w:szCs w:val="24"/>
              </w:rPr>
              <w:t xml:space="preserve">, la MRC </w:t>
            </w:r>
            <w:r w:rsidR="005B52D7">
              <w:rPr>
                <w:rFonts w:ascii="Gotham Book" w:hAnsi="Gotham Book"/>
                <w:szCs w:val="24"/>
              </w:rPr>
              <w:t xml:space="preserve">a précédée à l’inventaire et l’inspection des </w:t>
            </w:r>
            <w:r w:rsidR="000F0C22">
              <w:rPr>
                <w:rFonts w:ascii="Gotham Book" w:hAnsi="Gotham Book"/>
                <w:szCs w:val="24"/>
              </w:rPr>
              <w:t xml:space="preserve">contenants </w:t>
            </w:r>
            <w:r w:rsidR="005B52D7">
              <w:rPr>
                <w:rFonts w:ascii="Gotham Book" w:hAnsi="Gotham Book"/>
                <w:szCs w:val="24"/>
              </w:rPr>
              <w:t>sur le territoire.</w:t>
            </w:r>
          </w:p>
        </w:tc>
      </w:tr>
      <w:tr w:rsidR="00266F72" w:rsidRPr="000B6AC4" w14:paraId="3269DFA2" w14:textId="77777777" w:rsidTr="00266F72">
        <w:tc>
          <w:tcPr>
            <w:cnfStyle w:val="001000000000" w:firstRow="0" w:lastRow="0" w:firstColumn="1" w:lastColumn="0" w:oddVBand="0" w:evenVBand="0" w:oddHBand="0" w:evenHBand="0" w:firstRowFirstColumn="0" w:firstRowLastColumn="0" w:lastRowFirstColumn="0" w:lastRowLastColumn="0"/>
            <w:tcW w:w="1418" w:type="dxa"/>
            <w:vAlign w:val="center"/>
          </w:tcPr>
          <w:p w14:paraId="562B0433" w14:textId="77777777" w:rsidR="00266F72" w:rsidRPr="000B6AC4" w:rsidRDefault="00266F72" w:rsidP="00266F72">
            <w:pPr>
              <w:jc w:val="center"/>
              <w:rPr>
                <w:rFonts w:ascii="Gotham Book" w:hAnsi="Gotham Book"/>
                <w:szCs w:val="24"/>
              </w:rPr>
            </w:pPr>
            <w:r w:rsidRPr="000B6AC4">
              <w:rPr>
                <w:rFonts w:ascii="Gotham Book" w:hAnsi="Gotham Book"/>
                <w:szCs w:val="24"/>
              </w:rPr>
              <w:t>14</w:t>
            </w:r>
          </w:p>
        </w:tc>
        <w:tc>
          <w:tcPr>
            <w:tcW w:w="2977" w:type="dxa"/>
          </w:tcPr>
          <w:p w14:paraId="4B4CFB5B"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Mener une enquête auprès du secteur ICI pour évaluer les possibilités de maximisation de récupération des matières recyclables et les supporter concrètement dans leurs démarches</w:t>
            </w:r>
          </w:p>
        </w:tc>
        <w:tc>
          <w:tcPr>
            <w:tcW w:w="2126" w:type="dxa"/>
          </w:tcPr>
          <w:p w14:paraId="6353C24D"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tcPr>
          <w:p w14:paraId="1F51E18F"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2346FFC5" w14:textId="2DF40428"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Réserve de la biosphère de Charlevoix</w:t>
            </w:r>
            <w:r w:rsidR="00B66840">
              <w:rPr>
                <w:rFonts w:ascii="Gotham Book" w:hAnsi="Gotham Book"/>
                <w:szCs w:val="24"/>
              </w:rPr>
              <w:t xml:space="preserve"> (RBC)</w:t>
            </w:r>
          </w:p>
        </w:tc>
        <w:tc>
          <w:tcPr>
            <w:tcW w:w="1526" w:type="dxa"/>
          </w:tcPr>
          <w:p w14:paraId="75CEF3B7"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2016-2017</w:t>
            </w:r>
          </w:p>
        </w:tc>
        <w:tc>
          <w:tcPr>
            <w:tcW w:w="2126" w:type="dxa"/>
          </w:tcPr>
          <w:p w14:paraId="1F68BACE" w14:textId="145E45A6" w:rsidR="00266F72" w:rsidRPr="000B6AC4" w:rsidRDefault="006451CD"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Pas débuté</w:t>
            </w:r>
          </w:p>
        </w:tc>
        <w:tc>
          <w:tcPr>
            <w:tcW w:w="5812" w:type="dxa"/>
          </w:tcPr>
          <w:p w14:paraId="0FD3261D" w14:textId="7115122F" w:rsidR="00266F72" w:rsidRPr="003B32DB" w:rsidRDefault="003B32DB" w:rsidP="003F06FA">
            <w:pPr>
              <w:pStyle w:val="Paragraphedeliste"/>
              <w:numPr>
                <w:ilvl w:val="0"/>
                <w:numId w:val="21"/>
              </w:numPr>
              <w:ind w:hanging="153"/>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 xml:space="preserve">   </w:t>
            </w:r>
            <w:r w:rsidR="006451CD">
              <w:rPr>
                <w:rFonts w:ascii="Gotham Book" w:hAnsi="Gotham Book"/>
                <w:szCs w:val="24"/>
              </w:rPr>
              <w:t xml:space="preserve"> En 2021, la MRC </w:t>
            </w:r>
            <w:r w:rsidR="000F0C22">
              <w:rPr>
                <w:rFonts w:ascii="Gotham Book" w:hAnsi="Gotham Book"/>
                <w:szCs w:val="24"/>
              </w:rPr>
              <w:t>n’a pas réalisée cette action dû à la COVID.</w:t>
            </w:r>
          </w:p>
        </w:tc>
      </w:tr>
    </w:tbl>
    <w:p w14:paraId="22B50D10" w14:textId="77777777" w:rsidR="00266F72" w:rsidRPr="000B6AC4" w:rsidRDefault="00266F72">
      <w:pPr>
        <w:rPr>
          <w:rFonts w:ascii="Gotham Book" w:hAnsi="Gotham Book"/>
          <w:szCs w:val="24"/>
        </w:rPr>
      </w:pPr>
    </w:p>
    <w:tbl>
      <w:tblPr>
        <w:tblStyle w:val="Tramemoyenne2-Accent5"/>
        <w:tblpPr w:leftFromText="141" w:rightFromText="141" w:vertAnchor="text" w:horzAnchor="margin" w:tblpY="-649"/>
        <w:tblW w:w="18264" w:type="dxa"/>
        <w:tblBorders>
          <w:left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418"/>
        <w:gridCol w:w="2977"/>
        <w:gridCol w:w="2126"/>
        <w:gridCol w:w="2268"/>
        <w:gridCol w:w="1526"/>
        <w:gridCol w:w="2126"/>
        <w:gridCol w:w="5812"/>
        <w:gridCol w:w="11"/>
      </w:tblGrid>
      <w:tr w:rsidR="00266F72" w:rsidRPr="000B6AC4" w14:paraId="320577CC" w14:textId="77777777" w:rsidTr="00266F72">
        <w:trPr>
          <w:gridAfter w:val="1"/>
          <w:cnfStyle w:val="100000000000" w:firstRow="1" w:lastRow="0" w:firstColumn="0" w:lastColumn="0" w:oddVBand="0" w:evenVBand="0" w:oddHBand="0" w:evenHBand="0" w:firstRowFirstColumn="0" w:firstRowLastColumn="0" w:lastRowFirstColumn="0" w:lastRowLastColumn="0"/>
          <w:wAfter w:w="11" w:type="dxa"/>
        </w:trPr>
        <w:tc>
          <w:tcPr>
            <w:cnfStyle w:val="001000000100" w:firstRow="0" w:lastRow="0" w:firstColumn="1" w:lastColumn="0" w:oddVBand="0" w:evenVBand="0" w:oddHBand="0" w:evenHBand="0" w:firstRowFirstColumn="1" w:firstRowLastColumn="0" w:lastRowFirstColumn="0" w:lastRowLastColumn="0"/>
            <w:tcW w:w="1418" w:type="dxa"/>
            <w:vAlign w:val="center"/>
          </w:tcPr>
          <w:p w14:paraId="16C2F608" w14:textId="77777777" w:rsidR="00266F72" w:rsidRPr="000B6AC4" w:rsidRDefault="00266F72" w:rsidP="00266F72">
            <w:pPr>
              <w:jc w:val="center"/>
              <w:rPr>
                <w:rFonts w:ascii="Gotham Book" w:hAnsi="Gotham Book"/>
                <w:szCs w:val="24"/>
              </w:rPr>
            </w:pPr>
            <w:r w:rsidRPr="000B6AC4">
              <w:rPr>
                <w:rFonts w:ascii="Gotham Book" w:hAnsi="Gotham Book"/>
                <w:szCs w:val="24"/>
              </w:rPr>
              <w:lastRenderedPageBreak/>
              <w:t>N</w:t>
            </w:r>
            <w:r w:rsidRPr="000B6AC4">
              <w:rPr>
                <w:rFonts w:ascii="Gotham Book" w:hAnsi="Gotham Book"/>
                <w:szCs w:val="24"/>
                <w:vertAlign w:val="superscript"/>
              </w:rPr>
              <w:t>o</w:t>
            </w:r>
            <w:r w:rsidRPr="000B6AC4">
              <w:rPr>
                <w:rFonts w:ascii="Gotham Book" w:hAnsi="Gotham Book"/>
                <w:szCs w:val="24"/>
              </w:rPr>
              <w:t xml:space="preserve"> mesure</w:t>
            </w:r>
          </w:p>
        </w:tc>
        <w:tc>
          <w:tcPr>
            <w:tcW w:w="2977" w:type="dxa"/>
            <w:vAlign w:val="center"/>
          </w:tcPr>
          <w:p w14:paraId="506554DE" w14:textId="77777777" w:rsidR="00266F72"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Description</w:t>
            </w:r>
          </w:p>
        </w:tc>
        <w:tc>
          <w:tcPr>
            <w:tcW w:w="2126" w:type="dxa"/>
            <w:vAlign w:val="center"/>
          </w:tcPr>
          <w:p w14:paraId="5A7598D2" w14:textId="77777777" w:rsidR="00266F72"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Type</w:t>
            </w:r>
          </w:p>
        </w:tc>
        <w:tc>
          <w:tcPr>
            <w:tcW w:w="2268" w:type="dxa"/>
            <w:vAlign w:val="center"/>
          </w:tcPr>
          <w:p w14:paraId="6C7497C3" w14:textId="77777777" w:rsidR="00266F72"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Responsable</w:t>
            </w:r>
          </w:p>
        </w:tc>
        <w:tc>
          <w:tcPr>
            <w:tcW w:w="1526" w:type="dxa"/>
            <w:vAlign w:val="center"/>
          </w:tcPr>
          <w:p w14:paraId="4FEF0E1F" w14:textId="77777777" w:rsidR="00266F72"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Échéancier PGMR</w:t>
            </w:r>
          </w:p>
        </w:tc>
        <w:tc>
          <w:tcPr>
            <w:tcW w:w="2126" w:type="dxa"/>
            <w:vAlign w:val="center"/>
          </w:tcPr>
          <w:p w14:paraId="20FDA5E3" w14:textId="77777777" w:rsidR="00266F72" w:rsidRPr="000B6AC4" w:rsidRDefault="00266F72" w:rsidP="00266F72">
            <w:pPr>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État d’avancement</w:t>
            </w:r>
          </w:p>
        </w:tc>
        <w:tc>
          <w:tcPr>
            <w:tcW w:w="5812" w:type="dxa"/>
            <w:vAlign w:val="center"/>
          </w:tcPr>
          <w:p w14:paraId="3DD1BB26" w14:textId="77777777" w:rsidR="00266F72" w:rsidRPr="000B6AC4" w:rsidRDefault="00266F72" w:rsidP="00266F72">
            <w:pPr>
              <w:pStyle w:val="Paragraphedeliste"/>
              <w:ind w:left="357"/>
              <w:jc w:val="center"/>
              <w:cnfStyle w:val="100000000000" w:firstRow="1"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Commentaire</w:t>
            </w:r>
          </w:p>
        </w:tc>
      </w:tr>
      <w:tr w:rsidR="00266F72" w:rsidRPr="000B6AC4" w14:paraId="79B8FB67" w14:textId="77777777" w:rsidTr="005C00C3">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16D1A288" w14:textId="77777777" w:rsidR="00266F72" w:rsidRPr="000B6AC4" w:rsidRDefault="00266F72" w:rsidP="00266F72">
            <w:pPr>
              <w:jc w:val="center"/>
              <w:rPr>
                <w:rFonts w:ascii="Gotham Book" w:hAnsi="Gotham Book"/>
                <w:szCs w:val="24"/>
              </w:rPr>
            </w:pPr>
            <w:r w:rsidRPr="000B6AC4">
              <w:rPr>
                <w:rFonts w:ascii="Gotham Book" w:hAnsi="Gotham Book"/>
                <w:szCs w:val="24"/>
              </w:rPr>
              <w:t>15</w:t>
            </w:r>
          </w:p>
        </w:tc>
        <w:tc>
          <w:tcPr>
            <w:tcW w:w="2977" w:type="dxa"/>
            <w:shd w:val="clear" w:color="auto" w:fill="FFFFFF" w:themeFill="background1"/>
          </w:tcPr>
          <w:p w14:paraId="0354F195"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Évaluer en partenariat avec la compagnie de Produits forestiers Résolu les possibilités de valorisation des cendres résultant de ses opérations</w:t>
            </w:r>
          </w:p>
        </w:tc>
        <w:tc>
          <w:tcPr>
            <w:tcW w:w="2126" w:type="dxa"/>
            <w:shd w:val="clear" w:color="auto" w:fill="FFFFFF" w:themeFill="background1"/>
          </w:tcPr>
          <w:p w14:paraId="6CC4A11E"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Acquisition de connaissances</w:t>
            </w:r>
          </w:p>
        </w:tc>
        <w:tc>
          <w:tcPr>
            <w:tcW w:w="2268" w:type="dxa"/>
            <w:shd w:val="clear" w:color="auto" w:fill="FFFFFF" w:themeFill="background1"/>
          </w:tcPr>
          <w:p w14:paraId="4E65DA63"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3477D451"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Coline Tavernier</w:t>
            </w:r>
          </w:p>
        </w:tc>
        <w:tc>
          <w:tcPr>
            <w:tcW w:w="1526" w:type="dxa"/>
            <w:shd w:val="clear" w:color="auto" w:fill="FFFFFF" w:themeFill="background1"/>
          </w:tcPr>
          <w:p w14:paraId="741904C9"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2016</w:t>
            </w:r>
          </w:p>
        </w:tc>
        <w:tc>
          <w:tcPr>
            <w:tcW w:w="2126" w:type="dxa"/>
            <w:shd w:val="clear" w:color="auto" w:fill="FFFFFF" w:themeFill="background1"/>
          </w:tcPr>
          <w:p w14:paraId="7ED9794B"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Terminée</w:t>
            </w:r>
          </w:p>
        </w:tc>
        <w:tc>
          <w:tcPr>
            <w:tcW w:w="5812" w:type="dxa"/>
            <w:shd w:val="clear" w:color="auto" w:fill="FFFFFF" w:themeFill="background1"/>
          </w:tcPr>
          <w:p w14:paraId="780F3033" w14:textId="77777777" w:rsidR="00266F72" w:rsidRPr="000B6AC4" w:rsidRDefault="003F06FA" w:rsidP="00266F72">
            <w:pPr>
              <w:pStyle w:val="Paragraphedeliste"/>
              <w:numPr>
                <w:ilvl w:val="0"/>
                <w:numId w:val="17"/>
              </w:numPr>
              <w:ind w:left="357"/>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 xml:space="preserve">Les cendres sont depuis 2017 </w:t>
            </w:r>
            <w:r w:rsidR="00266F72" w:rsidRPr="000B6AC4">
              <w:rPr>
                <w:rFonts w:ascii="Gotham Book" w:hAnsi="Gotham Book"/>
                <w:szCs w:val="24"/>
              </w:rPr>
              <w:t>valorisées par compostage. C’est en moyenne 127 tonnes métriques annuellement qui sont ainsi déviées de l’enfouissement.</w:t>
            </w:r>
          </w:p>
        </w:tc>
      </w:tr>
      <w:tr w:rsidR="00266F72" w:rsidRPr="000B6AC4" w14:paraId="0E947FE9" w14:textId="77777777" w:rsidTr="00E96190">
        <w:trPr>
          <w:gridAfter w:val="1"/>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48918764" w14:textId="77777777" w:rsidR="00266F72" w:rsidRPr="000B6AC4" w:rsidRDefault="00266F72" w:rsidP="00266F72">
            <w:pPr>
              <w:jc w:val="center"/>
              <w:rPr>
                <w:rFonts w:ascii="Gotham Book" w:hAnsi="Gotham Book"/>
                <w:szCs w:val="24"/>
              </w:rPr>
            </w:pPr>
            <w:r w:rsidRPr="000B6AC4">
              <w:rPr>
                <w:rFonts w:ascii="Gotham Book" w:hAnsi="Gotham Book"/>
                <w:szCs w:val="24"/>
              </w:rPr>
              <w:t>16</w:t>
            </w:r>
          </w:p>
        </w:tc>
        <w:tc>
          <w:tcPr>
            <w:tcW w:w="2977" w:type="dxa"/>
            <w:shd w:val="clear" w:color="auto" w:fill="D9D9D9" w:themeFill="background1" w:themeFillShade="D9"/>
          </w:tcPr>
          <w:p w14:paraId="1203F39A"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Réaliser une campagne de communication et de sensibilisation spécifique pour les secteurs ICI</w:t>
            </w:r>
          </w:p>
        </w:tc>
        <w:tc>
          <w:tcPr>
            <w:tcW w:w="2126" w:type="dxa"/>
            <w:shd w:val="clear" w:color="auto" w:fill="D9D9D9" w:themeFill="background1" w:themeFillShade="D9"/>
          </w:tcPr>
          <w:p w14:paraId="3CA5207B"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Information, Sensibilisation, Éducation (ISÉ)</w:t>
            </w:r>
          </w:p>
        </w:tc>
        <w:tc>
          <w:tcPr>
            <w:tcW w:w="2268" w:type="dxa"/>
            <w:shd w:val="clear" w:color="auto" w:fill="D9D9D9" w:themeFill="background1" w:themeFillShade="D9"/>
          </w:tcPr>
          <w:p w14:paraId="25DBD7BE"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7DF04B51"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Mélissa Ouellet</w:t>
            </w:r>
          </w:p>
        </w:tc>
        <w:tc>
          <w:tcPr>
            <w:tcW w:w="1526" w:type="dxa"/>
            <w:shd w:val="clear" w:color="auto" w:fill="D9D9D9" w:themeFill="background1" w:themeFillShade="D9"/>
          </w:tcPr>
          <w:p w14:paraId="06866494"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2015-2019</w:t>
            </w:r>
          </w:p>
        </w:tc>
        <w:tc>
          <w:tcPr>
            <w:tcW w:w="2126" w:type="dxa"/>
            <w:shd w:val="clear" w:color="auto" w:fill="D9D9D9" w:themeFill="background1" w:themeFillShade="D9"/>
          </w:tcPr>
          <w:p w14:paraId="6CCD48DF"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Non débutée</w:t>
            </w:r>
          </w:p>
        </w:tc>
        <w:tc>
          <w:tcPr>
            <w:tcW w:w="5812" w:type="dxa"/>
            <w:shd w:val="clear" w:color="auto" w:fill="D9D9D9" w:themeFill="background1" w:themeFillShade="D9"/>
          </w:tcPr>
          <w:p w14:paraId="06B7FB11" w14:textId="77777777" w:rsidR="00266F72" w:rsidRDefault="00266F72" w:rsidP="00266F72">
            <w:pPr>
              <w:pStyle w:val="Paragraphedeliste"/>
              <w:numPr>
                <w:ilvl w:val="0"/>
                <w:numId w:val="17"/>
              </w:numPr>
              <w:ind w:left="357"/>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4D0427">
              <w:rPr>
                <w:rFonts w:ascii="Gotham Book" w:hAnsi="Gotham Book"/>
                <w:szCs w:val="24"/>
              </w:rPr>
              <w:t xml:space="preserve">Le site </w:t>
            </w:r>
            <w:hyperlink r:id="rId14" w:history="1">
              <w:r w:rsidRPr="004D0427">
                <w:rPr>
                  <w:rStyle w:val="Lienhypertexte"/>
                  <w:rFonts w:ascii="Gotham Book" w:hAnsi="Gotham Book"/>
                  <w:szCs w:val="24"/>
                </w:rPr>
                <w:t>www.mescollectes.ca</w:t>
              </w:r>
            </w:hyperlink>
            <w:r w:rsidRPr="004D0427">
              <w:rPr>
                <w:rFonts w:ascii="Gotham Book" w:hAnsi="Gotham Book"/>
                <w:szCs w:val="24"/>
              </w:rPr>
              <w:t xml:space="preserve"> devrait avoir un onglet d’information spécifique pour les ICI</w:t>
            </w:r>
            <w:r w:rsidR="00FE4AA9">
              <w:rPr>
                <w:rFonts w:ascii="Gotham Book" w:hAnsi="Gotham Book"/>
                <w:szCs w:val="24"/>
              </w:rPr>
              <w:t>;</w:t>
            </w:r>
          </w:p>
          <w:p w14:paraId="1A717B51" w14:textId="697E9C80" w:rsidR="00FE4AA9" w:rsidRPr="000B6AC4" w:rsidRDefault="00874829" w:rsidP="00266F72">
            <w:pPr>
              <w:pStyle w:val="Paragraphedeliste"/>
              <w:numPr>
                <w:ilvl w:val="0"/>
                <w:numId w:val="17"/>
              </w:numPr>
              <w:ind w:left="357"/>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 xml:space="preserve">Participation à la diffusion de </w:t>
            </w:r>
            <w:r w:rsidR="005D2DEF">
              <w:rPr>
                <w:rFonts w:ascii="Gotham Book" w:hAnsi="Gotham Book"/>
                <w:szCs w:val="24"/>
              </w:rPr>
              <w:t xml:space="preserve">l’information sur la récupération des contenants d’origine agricole avec </w:t>
            </w:r>
            <w:r>
              <w:rPr>
                <w:rFonts w:ascii="Gotham Book" w:hAnsi="Gotham Book"/>
                <w:szCs w:val="24"/>
              </w:rPr>
              <w:t>Agri-Récup</w:t>
            </w:r>
            <w:r w:rsidR="005D2DEF">
              <w:rPr>
                <w:rFonts w:ascii="Gotham Book" w:hAnsi="Gotham Book"/>
                <w:szCs w:val="24"/>
              </w:rPr>
              <w:t>.</w:t>
            </w:r>
          </w:p>
        </w:tc>
      </w:tr>
      <w:tr w:rsidR="00266F72" w:rsidRPr="000B6AC4" w14:paraId="5FB99876" w14:textId="77777777" w:rsidTr="005C00C3">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71FBCAEF" w14:textId="77777777" w:rsidR="00266F72" w:rsidRPr="000B6AC4" w:rsidRDefault="00266F72" w:rsidP="00266F72">
            <w:pPr>
              <w:jc w:val="center"/>
              <w:rPr>
                <w:rFonts w:ascii="Gotham Book" w:hAnsi="Gotham Book"/>
                <w:szCs w:val="24"/>
              </w:rPr>
            </w:pPr>
            <w:r w:rsidRPr="000B6AC4">
              <w:rPr>
                <w:rFonts w:ascii="Gotham Book" w:hAnsi="Gotham Book"/>
                <w:szCs w:val="24"/>
              </w:rPr>
              <w:t>17</w:t>
            </w:r>
          </w:p>
        </w:tc>
        <w:tc>
          <w:tcPr>
            <w:tcW w:w="2977" w:type="dxa"/>
            <w:shd w:val="clear" w:color="auto" w:fill="FFFFFF" w:themeFill="background1"/>
          </w:tcPr>
          <w:p w14:paraId="63A522FD"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Appuyer la certification ICI ON RECYCLE des ICI présents sur le territoire de la MRC</w:t>
            </w:r>
          </w:p>
        </w:tc>
        <w:tc>
          <w:tcPr>
            <w:tcW w:w="2126" w:type="dxa"/>
            <w:shd w:val="clear" w:color="auto" w:fill="FFFFFF" w:themeFill="background1"/>
          </w:tcPr>
          <w:p w14:paraId="513C40F7"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Information, Sensibilisation, Éducation (ISÉ)</w:t>
            </w:r>
          </w:p>
        </w:tc>
        <w:tc>
          <w:tcPr>
            <w:tcW w:w="2268" w:type="dxa"/>
            <w:shd w:val="clear" w:color="auto" w:fill="FFFFFF" w:themeFill="background1"/>
          </w:tcPr>
          <w:p w14:paraId="0F9523A4"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6785113C"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Réserve de la biosphère de Charlevoix</w:t>
            </w:r>
          </w:p>
        </w:tc>
        <w:tc>
          <w:tcPr>
            <w:tcW w:w="1526" w:type="dxa"/>
            <w:shd w:val="clear" w:color="auto" w:fill="FFFFFF" w:themeFill="background1"/>
          </w:tcPr>
          <w:p w14:paraId="76F30FA6" w14:textId="77777777" w:rsidR="00266F72" w:rsidRPr="000B6AC4" w:rsidRDefault="00266F72"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2016-2019</w:t>
            </w:r>
          </w:p>
        </w:tc>
        <w:tc>
          <w:tcPr>
            <w:tcW w:w="2126" w:type="dxa"/>
            <w:shd w:val="clear" w:color="auto" w:fill="FFFFFF" w:themeFill="background1"/>
          </w:tcPr>
          <w:p w14:paraId="65AC3FE0" w14:textId="77777777" w:rsidR="00266F72" w:rsidRPr="000B6AC4" w:rsidRDefault="00DD787F" w:rsidP="00266F72">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En continu</w:t>
            </w:r>
          </w:p>
        </w:tc>
        <w:tc>
          <w:tcPr>
            <w:tcW w:w="5812" w:type="dxa"/>
            <w:shd w:val="clear" w:color="auto" w:fill="FFFFFF" w:themeFill="background1"/>
          </w:tcPr>
          <w:p w14:paraId="1C1B55DC" w14:textId="68193BF2" w:rsidR="00266F72" w:rsidRPr="00824A46" w:rsidRDefault="00824A46" w:rsidP="00824A46">
            <w:pPr>
              <w:pStyle w:val="Paragraphedeliste"/>
              <w:numPr>
                <w:ilvl w:val="0"/>
                <w:numId w:val="17"/>
              </w:numP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Aucune action en 2021 dû à la COVID.</w:t>
            </w:r>
          </w:p>
        </w:tc>
      </w:tr>
      <w:tr w:rsidR="00266F72" w:rsidRPr="000B6AC4" w14:paraId="32437066" w14:textId="77777777" w:rsidTr="00E96190">
        <w:trPr>
          <w:gridAfter w:val="1"/>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6E1AC1E7" w14:textId="77777777" w:rsidR="00266F72" w:rsidRPr="000B6AC4" w:rsidRDefault="00266F72" w:rsidP="00266F72">
            <w:pPr>
              <w:jc w:val="center"/>
              <w:rPr>
                <w:rFonts w:ascii="Gotham Book" w:hAnsi="Gotham Book"/>
                <w:szCs w:val="24"/>
              </w:rPr>
            </w:pPr>
            <w:r w:rsidRPr="000B6AC4">
              <w:rPr>
                <w:rFonts w:ascii="Gotham Book" w:hAnsi="Gotham Book"/>
                <w:szCs w:val="24"/>
              </w:rPr>
              <w:t>18</w:t>
            </w:r>
          </w:p>
        </w:tc>
        <w:tc>
          <w:tcPr>
            <w:tcW w:w="2977" w:type="dxa"/>
            <w:shd w:val="clear" w:color="auto" w:fill="D9D9D9" w:themeFill="background1" w:themeFillShade="D9"/>
          </w:tcPr>
          <w:p w14:paraId="138DAF5C"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Étudier les possibilités de récupération des plastiques agricoles existants et évaluer la pertinence d'un programme de récupération adapté au territoire de la MRC</w:t>
            </w:r>
          </w:p>
        </w:tc>
        <w:tc>
          <w:tcPr>
            <w:tcW w:w="2126" w:type="dxa"/>
            <w:shd w:val="clear" w:color="auto" w:fill="D9D9D9" w:themeFill="background1" w:themeFillShade="D9"/>
          </w:tcPr>
          <w:p w14:paraId="3D8D1A63"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Acquisition de connaissances</w:t>
            </w:r>
          </w:p>
        </w:tc>
        <w:tc>
          <w:tcPr>
            <w:tcW w:w="2268" w:type="dxa"/>
            <w:shd w:val="clear" w:color="auto" w:fill="D9D9D9" w:themeFill="background1" w:themeFillShade="D9"/>
          </w:tcPr>
          <w:p w14:paraId="693A2A1E"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776EBF26"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UPA</w:t>
            </w:r>
          </w:p>
        </w:tc>
        <w:tc>
          <w:tcPr>
            <w:tcW w:w="1526" w:type="dxa"/>
            <w:shd w:val="clear" w:color="auto" w:fill="D9D9D9" w:themeFill="background1" w:themeFillShade="D9"/>
          </w:tcPr>
          <w:p w14:paraId="6EA8177A"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2018</w:t>
            </w:r>
          </w:p>
        </w:tc>
        <w:tc>
          <w:tcPr>
            <w:tcW w:w="2126" w:type="dxa"/>
            <w:shd w:val="clear" w:color="auto" w:fill="D9D9D9" w:themeFill="background1" w:themeFillShade="D9"/>
          </w:tcPr>
          <w:p w14:paraId="41999B22" w14:textId="77777777" w:rsidR="00266F72" w:rsidRPr="000B6AC4" w:rsidRDefault="00236181"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Terminée</w:t>
            </w:r>
          </w:p>
        </w:tc>
        <w:tc>
          <w:tcPr>
            <w:tcW w:w="5812" w:type="dxa"/>
            <w:shd w:val="clear" w:color="auto" w:fill="D9D9D9" w:themeFill="background1" w:themeFillShade="D9"/>
          </w:tcPr>
          <w:p w14:paraId="3CE12BE9" w14:textId="25D5EFCA" w:rsidR="00266F72" w:rsidRDefault="00DA0978" w:rsidP="00266F72">
            <w:pPr>
              <w:pStyle w:val="Paragraphedeliste"/>
              <w:numPr>
                <w:ilvl w:val="0"/>
                <w:numId w:val="18"/>
              </w:numPr>
              <w:ind w:left="357"/>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L</w:t>
            </w:r>
            <w:r w:rsidR="003F06FA">
              <w:rPr>
                <w:rFonts w:ascii="Gotham Book" w:hAnsi="Gotham Book"/>
                <w:szCs w:val="24"/>
              </w:rPr>
              <w:t xml:space="preserve">’UPA </w:t>
            </w:r>
            <w:r>
              <w:rPr>
                <w:rFonts w:ascii="Gotham Book" w:hAnsi="Gotham Book"/>
                <w:szCs w:val="24"/>
              </w:rPr>
              <w:t>via Agri-Récup</w:t>
            </w:r>
            <w:r w:rsidR="002F1804">
              <w:rPr>
                <w:rFonts w:ascii="Gotham Book" w:hAnsi="Gotham Book"/>
                <w:szCs w:val="24"/>
              </w:rPr>
              <w:t xml:space="preserve"> veut être</w:t>
            </w:r>
            <w:r w:rsidR="004A2AA3">
              <w:rPr>
                <w:rFonts w:ascii="Gotham Book" w:hAnsi="Gotham Book"/>
                <w:szCs w:val="24"/>
              </w:rPr>
              <w:t xml:space="preserve"> responsable de leurs matières;</w:t>
            </w:r>
          </w:p>
          <w:p w14:paraId="255E6B34" w14:textId="744C7ABD" w:rsidR="00073158" w:rsidRPr="000B6AC4" w:rsidRDefault="00073158" w:rsidP="00073158">
            <w:pPr>
              <w:pStyle w:val="Paragraphedeliste"/>
              <w:numPr>
                <w:ilvl w:val="0"/>
                <w:numId w:val="18"/>
              </w:numPr>
              <w:ind w:left="357"/>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La MRC, en collaboration avec les distributeurs de produits agricoles et de la MRC de Charlevoix, a encouragée la récupération de contenants dans ces établissements</w:t>
            </w:r>
            <w:r w:rsidR="00242666">
              <w:rPr>
                <w:rFonts w:ascii="Gotham Book" w:hAnsi="Gotham Book"/>
                <w:szCs w:val="24"/>
              </w:rPr>
              <w:t>.</w:t>
            </w:r>
          </w:p>
        </w:tc>
      </w:tr>
      <w:tr w:rsidR="00266F72" w:rsidRPr="000B6AC4" w14:paraId="71A651E7" w14:textId="77777777" w:rsidTr="000B6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64" w:type="dxa"/>
            <w:gridSpan w:val="8"/>
            <w:tcBorders>
              <w:top w:val="single" w:sz="18" w:space="0" w:color="auto"/>
              <w:bottom w:val="none" w:sz="0" w:space="0" w:color="auto"/>
            </w:tcBorders>
            <w:shd w:val="clear" w:color="auto" w:fill="0070C0"/>
            <w:vAlign w:val="center"/>
          </w:tcPr>
          <w:p w14:paraId="603BCFF8" w14:textId="77777777" w:rsidR="00266F72" w:rsidRPr="000B6AC4" w:rsidRDefault="00266F72" w:rsidP="00266F72">
            <w:pPr>
              <w:jc w:val="left"/>
              <w:rPr>
                <w:rFonts w:ascii="Gotham Book" w:hAnsi="Gotham Book"/>
                <w:color w:val="D6E3BC" w:themeColor="accent3" w:themeTint="66"/>
                <w:szCs w:val="24"/>
              </w:rPr>
            </w:pPr>
            <w:r w:rsidRPr="000B6AC4">
              <w:rPr>
                <w:rFonts w:ascii="Gotham Book" w:hAnsi="Gotham Book"/>
                <w:szCs w:val="24"/>
              </w:rPr>
              <w:t>Secteur CRD</w:t>
            </w:r>
          </w:p>
        </w:tc>
      </w:tr>
      <w:tr w:rsidR="00266F72" w:rsidRPr="000B6AC4" w14:paraId="1AB41D4D" w14:textId="77777777" w:rsidTr="00D90D3D">
        <w:trPr>
          <w:gridAfter w:val="1"/>
          <w:wAfter w:w="11" w:type="dxa"/>
        </w:trPr>
        <w:tc>
          <w:tcPr>
            <w:cnfStyle w:val="001000000000" w:firstRow="0" w:lastRow="0" w:firstColumn="1" w:lastColumn="0" w:oddVBand="0" w:evenVBand="0" w:oddHBand="0" w:evenHBand="0" w:firstRowFirstColumn="0" w:firstRowLastColumn="0" w:lastRowFirstColumn="0" w:lastRowLastColumn="0"/>
            <w:tcW w:w="1418" w:type="dxa"/>
            <w:tcBorders>
              <w:top w:val="single" w:sz="18" w:space="0" w:color="000000"/>
              <w:bottom w:val="single" w:sz="18" w:space="0" w:color="auto"/>
            </w:tcBorders>
            <w:vAlign w:val="center"/>
          </w:tcPr>
          <w:p w14:paraId="14A111F1" w14:textId="77777777" w:rsidR="00266F72" w:rsidRPr="000B6AC4" w:rsidRDefault="00266F72" w:rsidP="00266F72">
            <w:pPr>
              <w:jc w:val="center"/>
              <w:rPr>
                <w:rFonts w:ascii="Gotham Book" w:hAnsi="Gotham Book"/>
                <w:szCs w:val="24"/>
              </w:rPr>
            </w:pPr>
            <w:r w:rsidRPr="000B6AC4">
              <w:rPr>
                <w:rFonts w:ascii="Gotham Book" w:hAnsi="Gotham Book"/>
                <w:szCs w:val="24"/>
              </w:rPr>
              <w:t>19</w:t>
            </w:r>
          </w:p>
        </w:tc>
        <w:tc>
          <w:tcPr>
            <w:tcW w:w="2977" w:type="dxa"/>
            <w:tcBorders>
              <w:top w:val="nil"/>
              <w:bottom w:val="single" w:sz="18" w:space="0" w:color="auto"/>
            </w:tcBorders>
          </w:tcPr>
          <w:p w14:paraId="023A0A52"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Mettre en place de nouvelles installations pour augmenter la récupération et valorisation des débris de CRD</w:t>
            </w:r>
          </w:p>
        </w:tc>
        <w:tc>
          <w:tcPr>
            <w:tcW w:w="2126" w:type="dxa"/>
            <w:tcBorders>
              <w:top w:val="nil"/>
              <w:bottom w:val="single" w:sz="18" w:space="0" w:color="auto"/>
            </w:tcBorders>
          </w:tcPr>
          <w:p w14:paraId="07AA8F02"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tcBorders>
              <w:top w:val="nil"/>
              <w:bottom w:val="single" w:sz="18" w:space="0" w:color="auto"/>
            </w:tcBorders>
          </w:tcPr>
          <w:p w14:paraId="353D0171"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tc>
        <w:tc>
          <w:tcPr>
            <w:tcW w:w="1526" w:type="dxa"/>
            <w:tcBorders>
              <w:top w:val="nil"/>
              <w:bottom w:val="single" w:sz="18" w:space="0" w:color="auto"/>
            </w:tcBorders>
          </w:tcPr>
          <w:p w14:paraId="006D21FD"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2015</w:t>
            </w:r>
          </w:p>
        </w:tc>
        <w:tc>
          <w:tcPr>
            <w:tcW w:w="2126" w:type="dxa"/>
            <w:tcBorders>
              <w:bottom w:val="single" w:sz="18" w:space="0" w:color="auto"/>
            </w:tcBorders>
          </w:tcPr>
          <w:p w14:paraId="75BD983F" w14:textId="77777777" w:rsidR="00266F72" w:rsidRPr="000B6AC4" w:rsidRDefault="00266F72" w:rsidP="00266F72">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Terminée</w:t>
            </w:r>
          </w:p>
        </w:tc>
        <w:tc>
          <w:tcPr>
            <w:tcW w:w="5812" w:type="dxa"/>
            <w:tcBorders>
              <w:bottom w:val="single" w:sz="18" w:space="0" w:color="auto"/>
            </w:tcBorders>
          </w:tcPr>
          <w:p w14:paraId="0586AD54" w14:textId="79A339E1" w:rsidR="00266F72" w:rsidRPr="000B6AC4" w:rsidRDefault="00266F72" w:rsidP="003F06FA">
            <w:pPr>
              <w:pStyle w:val="Paragraphedeliste"/>
              <w:numPr>
                <w:ilvl w:val="0"/>
                <w:numId w:val="18"/>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 xml:space="preserve">La plate-forme construite en 2015 </w:t>
            </w:r>
            <w:r w:rsidR="003631EE">
              <w:rPr>
                <w:rFonts w:ascii="Gotham Book" w:hAnsi="Gotham Book"/>
                <w:szCs w:val="24"/>
              </w:rPr>
              <w:t xml:space="preserve">a </w:t>
            </w:r>
            <w:r w:rsidR="009F2AED">
              <w:rPr>
                <w:rFonts w:ascii="Gotham Book" w:hAnsi="Gotham Book"/>
                <w:szCs w:val="24"/>
              </w:rPr>
              <w:t>permis de valoriser</w:t>
            </w:r>
            <w:r w:rsidR="00E52CE0">
              <w:rPr>
                <w:rFonts w:ascii="Gotham Book" w:hAnsi="Gotham Book"/>
                <w:szCs w:val="24"/>
              </w:rPr>
              <w:t xml:space="preserve"> </w:t>
            </w:r>
            <w:r w:rsidR="00A27E23">
              <w:rPr>
                <w:rFonts w:ascii="Gotham Book" w:hAnsi="Gotham Book"/>
                <w:szCs w:val="24"/>
              </w:rPr>
              <w:t>27</w:t>
            </w:r>
            <w:r w:rsidR="00953A73">
              <w:rPr>
                <w:rFonts w:ascii="Gotham Book" w:hAnsi="Gotham Book"/>
                <w:szCs w:val="24"/>
              </w:rPr>
              <w:t>90</w:t>
            </w:r>
            <w:r w:rsidRPr="000B6AC4">
              <w:rPr>
                <w:rFonts w:ascii="Gotham Book" w:hAnsi="Gotham Book"/>
                <w:szCs w:val="24"/>
              </w:rPr>
              <w:t xml:space="preserve"> tonnes métriques de CRD </w:t>
            </w:r>
            <w:r w:rsidR="009668DD">
              <w:rPr>
                <w:rFonts w:ascii="Gotham Book" w:hAnsi="Gotham Book"/>
                <w:szCs w:val="24"/>
              </w:rPr>
              <w:t>en 20</w:t>
            </w:r>
            <w:r w:rsidR="00A27E23">
              <w:rPr>
                <w:rFonts w:ascii="Gotham Book" w:hAnsi="Gotham Book"/>
                <w:szCs w:val="24"/>
              </w:rPr>
              <w:t>2</w:t>
            </w:r>
            <w:r w:rsidR="00242666">
              <w:rPr>
                <w:rFonts w:ascii="Gotham Book" w:hAnsi="Gotham Book"/>
                <w:szCs w:val="24"/>
              </w:rPr>
              <w:t>1</w:t>
            </w:r>
            <w:r w:rsidR="009668DD">
              <w:rPr>
                <w:rFonts w:ascii="Gotham Book" w:hAnsi="Gotham Book"/>
                <w:szCs w:val="24"/>
              </w:rPr>
              <w:t>.</w:t>
            </w:r>
          </w:p>
        </w:tc>
      </w:tr>
      <w:tr w:rsidR="000B6AC4" w:rsidRPr="000B6AC4" w14:paraId="6794DD88" w14:textId="77777777" w:rsidTr="00D90D3D">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418" w:type="dxa"/>
            <w:tcBorders>
              <w:top w:val="single" w:sz="18" w:space="0" w:color="auto"/>
              <w:bottom w:val="single" w:sz="18" w:space="0" w:color="auto"/>
            </w:tcBorders>
            <w:vAlign w:val="center"/>
          </w:tcPr>
          <w:p w14:paraId="0AD4C5C7" w14:textId="77777777" w:rsidR="002F521D" w:rsidRPr="000B6AC4" w:rsidRDefault="002F521D" w:rsidP="002F521D">
            <w:pPr>
              <w:jc w:val="center"/>
              <w:rPr>
                <w:rFonts w:ascii="Gotham Book" w:hAnsi="Gotham Book"/>
                <w:szCs w:val="24"/>
              </w:rPr>
            </w:pPr>
            <w:r w:rsidRPr="000B6AC4">
              <w:rPr>
                <w:rFonts w:ascii="Gotham Book" w:hAnsi="Gotham Book"/>
                <w:szCs w:val="24"/>
              </w:rPr>
              <w:t>N</w:t>
            </w:r>
            <w:r w:rsidRPr="000B6AC4">
              <w:rPr>
                <w:rFonts w:ascii="Gotham Book" w:hAnsi="Gotham Book"/>
                <w:szCs w:val="24"/>
                <w:vertAlign w:val="superscript"/>
              </w:rPr>
              <w:t>o</w:t>
            </w:r>
            <w:r w:rsidRPr="000B6AC4">
              <w:rPr>
                <w:rFonts w:ascii="Gotham Book" w:hAnsi="Gotham Book"/>
                <w:szCs w:val="24"/>
              </w:rPr>
              <w:t xml:space="preserve"> mesure</w:t>
            </w:r>
          </w:p>
        </w:tc>
        <w:tc>
          <w:tcPr>
            <w:tcW w:w="2977" w:type="dxa"/>
            <w:tcBorders>
              <w:top w:val="single" w:sz="18" w:space="0" w:color="auto"/>
              <w:left w:val="nil"/>
              <w:bottom w:val="single" w:sz="18" w:space="0" w:color="auto"/>
              <w:right w:val="nil"/>
            </w:tcBorders>
            <w:shd w:val="clear" w:color="auto" w:fill="4BACC6" w:themeFill="accent5"/>
            <w:vAlign w:val="center"/>
          </w:tcPr>
          <w:p w14:paraId="1FB41C9E" w14:textId="77777777" w:rsidR="002F521D" w:rsidRPr="000B6AC4" w:rsidRDefault="002F521D" w:rsidP="002F521D">
            <w:pPr>
              <w:jc w:val="center"/>
              <w:cnfStyle w:val="000000100000" w:firstRow="0" w:lastRow="0" w:firstColumn="0" w:lastColumn="0" w:oddVBand="0" w:evenVBand="0" w:oddHBand="1" w:evenHBand="0" w:firstRowFirstColumn="0" w:firstRowLastColumn="0" w:lastRowFirstColumn="0" w:lastRowLastColumn="0"/>
              <w:rPr>
                <w:rFonts w:ascii="Gotham Book" w:hAnsi="Gotham Book"/>
                <w:b/>
                <w:color w:val="FFFFFF" w:themeColor="background1"/>
                <w:szCs w:val="24"/>
              </w:rPr>
            </w:pPr>
            <w:r w:rsidRPr="000B6AC4">
              <w:rPr>
                <w:rFonts w:ascii="Gotham Book" w:hAnsi="Gotham Book"/>
                <w:b/>
                <w:color w:val="FFFFFF" w:themeColor="background1"/>
                <w:szCs w:val="24"/>
              </w:rPr>
              <w:t>Description</w:t>
            </w:r>
          </w:p>
        </w:tc>
        <w:tc>
          <w:tcPr>
            <w:tcW w:w="2126" w:type="dxa"/>
            <w:tcBorders>
              <w:top w:val="single" w:sz="18" w:space="0" w:color="auto"/>
              <w:left w:val="nil"/>
              <w:bottom w:val="single" w:sz="18" w:space="0" w:color="auto"/>
              <w:right w:val="nil"/>
            </w:tcBorders>
            <w:shd w:val="clear" w:color="auto" w:fill="4BACC6" w:themeFill="accent5"/>
            <w:vAlign w:val="center"/>
          </w:tcPr>
          <w:p w14:paraId="5BBA8B26" w14:textId="77777777" w:rsidR="002F521D" w:rsidRPr="000B6AC4" w:rsidRDefault="002F521D" w:rsidP="002F521D">
            <w:pPr>
              <w:jc w:val="center"/>
              <w:cnfStyle w:val="000000100000" w:firstRow="0" w:lastRow="0" w:firstColumn="0" w:lastColumn="0" w:oddVBand="0" w:evenVBand="0" w:oddHBand="1" w:evenHBand="0" w:firstRowFirstColumn="0" w:firstRowLastColumn="0" w:lastRowFirstColumn="0" w:lastRowLastColumn="0"/>
              <w:rPr>
                <w:rFonts w:ascii="Gotham Book" w:hAnsi="Gotham Book"/>
                <w:b/>
                <w:color w:val="FFFFFF" w:themeColor="background1"/>
                <w:szCs w:val="24"/>
              </w:rPr>
            </w:pPr>
            <w:r w:rsidRPr="000B6AC4">
              <w:rPr>
                <w:rFonts w:ascii="Gotham Book" w:hAnsi="Gotham Book"/>
                <w:b/>
                <w:color w:val="FFFFFF" w:themeColor="background1"/>
                <w:szCs w:val="24"/>
              </w:rPr>
              <w:t>Type</w:t>
            </w:r>
          </w:p>
        </w:tc>
        <w:tc>
          <w:tcPr>
            <w:tcW w:w="2268" w:type="dxa"/>
            <w:tcBorders>
              <w:top w:val="single" w:sz="18" w:space="0" w:color="auto"/>
              <w:left w:val="nil"/>
              <w:bottom w:val="single" w:sz="18" w:space="0" w:color="auto"/>
              <w:right w:val="nil"/>
            </w:tcBorders>
            <w:shd w:val="clear" w:color="auto" w:fill="4BACC6" w:themeFill="accent5"/>
            <w:vAlign w:val="center"/>
          </w:tcPr>
          <w:p w14:paraId="1E792206" w14:textId="77777777" w:rsidR="002F521D" w:rsidRPr="000B6AC4" w:rsidRDefault="002F521D" w:rsidP="002F521D">
            <w:pPr>
              <w:jc w:val="center"/>
              <w:cnfStyle w:val="000000100000" w:firstRow="0" w:lastRow="0" w:firstColumn="0" w:lastColumn="0" w:oddVBand="0" w:evenVBand="0" w:oddHBand="1" w:evenHBand="0" w:firstRowFirstColumn="0" w:firstRowLastColumn="0" w:lastRowFirstColumn="0" w:lastRowLastColumn="0"/>
              <w:rPr>
                <w:rFonts w:ascii="Gotham Book" w:hAnsi="Gotham Book"/>
                <w:b/>
                <w:color w:val="FFFFFF" w:themeColor="background1"/>
                <w:szCs w:val="24"/>
              </w:rPr>
            </w:pPr>
            <w:r w:rsidRPr="000B6AC4">
              <w:rPr>
                <w:rFonts w:ascii="Gotham Book" w:hAnsi="Gotham Book"/>
                <w:b/>
                <w:color w:val="FFFFFF" w:themeColor="background1"/>
                <w:szCs w:val="24"/>
              </w:rPr>
              <w:t>Responsable</w:t>
            </w:r>
          </w:p>
        </w:tc>
        <w:tc>
          <w:tcPr>
            <w:tcW w:w="1526" w:type="dxa"/>
            <w:tcBorders>
              <w:top w:val="single" w:sz="18" w:space="0" w:color="auto"/>
              <w:left w:val="nil"/>
              <w:bottom w:val="single" w:sz="18" w:space="0" w:color="auto"/>
              <w:right w:val="nil"/>
            </w:tcBorders>
            <w:shd w:val="clear" w:color="auto" w:fill="4BACC6" w:themeFill="accent5"/>
            <w:vAlign w:val="center"/>
          </w:tcPr>
          <w:p w14:paraId="281B0544" w14:textId="77777777" w:rsidR="002F521D" w:rsidRPr="000B6AC4" w:rsidRDefault="002F521D" w:rsidP="002F521D">
            <w:pPr>
              <w:jc w:val="center"/>
              <w:cnfStyle w:val="000000100000" w:firstRow="0" w:lastRow="0" w:firstColumn="0" w:lastColumn="0" w:oddVBand="0" w:evenVBand="0" w:oddHBand="1" w:evenHBand="0" w:firstRowFirstColumn="0" w:firstRowLastColumn="0" w:lastRowFirstColumn="0" w:lastRowLastColumn="0"/>
              <w:rPr>
                <w:rFonts w:ascii="Gotham Book" w:hAnsi="Gotham Book"/>
                <w:b/>
                <w:color w:val="FFFFFF" w:themeColor="background1"/>
                <w:szCs w:val="24"/>
              </w:rPr>
            </w:pPr>
            <w:r w:rsidRPr="000B6AC4">
              <w:rPr>
                <w:rFonts w:ascii="Gotham Book" w:hAnsi="Gotham Book"/>
                <w:b/>
                <w:color w:val="FFFFFF" w:themeColor="background1"/>
                <w:szCs w:val="24"/>
              </w:rPr>
              <w:t>Échéancier PGMR</w:t>
            </w:r>
          </w:p>
        </w:tc>
        <w:tc>
          <w:tcPr>
            <w:tcW w:w="2126" w:type="dxa"/>
            <w:tcBorders>
              <w:top w:val="single" w:sz="18" w:space="0" w:color="auto"/>
              <w:left w:val="nil"/>
              <w:bottom w:val="single" w:sz="18" w:space="0" w:color="auto"/>
              <w:right w:val="nil"/>
            </w:tcBorders>
            <w:shd w:val="clear" w:color="auto" w:fill="4BACC6" w:themeFill="accent5"/>
            <w:vAlign w:val="center"/>
          </w:tcPr>
          <w:p w14:paraId="2FA5C750" w14:textId="77777777" w:rsidR="002F521D" w:rsidRPr="000B6AC4" w:rsidRDefault="002F521D" w:rsidP="002F521D">
            <w:pPr>
              <w:jc w:val="center"/>
              <w:cnfStyle w:val="000000100000" w:firstRow="0" w:lastRow="0" w:firstColumn="0" w:lastColumn="0" w:oddVBand="0" w:evenVBand="0" w:oddHBand="1" w:evenHBand="0" w:firstRowFirstColumn="0" w:firstRowLastColumn="0" w:lastRowFirstColumn="0" w:lastRowLastColumn="0"/>
              <w:rPr>
                <w:rFonts w:ascii="Gotham Book" w:hAnsi="Gotham Book"/>
                <w:b/>
                <w:color w:val="FFFFFF" w:themeColor="background1"/>
                <w:szCs w:val="24"/>
              </w:rPr>
            </w:pPr>
            <w:r w:rsidRPr="000B6AC4">
              <w:rPr>
                <w:rFonts w:ascii="Gotham Book" w:hAnsi="Gotham Book"/>
                <w:b/>
                <w:color w:val="FFFFFF" w:themeColor="background1"/>
                <w:szCs w:val="24"/>
              </w:rPr>
              <w:t>État d’avancement</w:t>
            </w:r>
          </w:p>
        </w:tc>
        <w:tc>
          <w:tcPr>
            <w:tcW w:w="5812" w:type="dxa"/>
            <w:tcBorders>
              <w:top w:val="single" w:sz="18" w:space="0" w:color="auto"/>
              <w:left w:val="nil"/>
              <w:bottom w:val="single" w:sz="18" w:space="0" w:color="auto"/>
              <w:right w:val="nil"/>
            </w:tcBorders>
            <w:shd w:val="clear" w:color="auto" w:fill="4BACC6" w:themeFill="accent5"/>
            <w:vAlign w:val="center"/>
          </w:tcPr>
          <w:p w14:paraId="05DC1817" w14:textId="77777777" w:rsidR="002F521D" w:rsidRPr="000B6AC4" w:rsidRDefault="002F521D" w:rsidP="002F521D">
            <w:pPr>
              <w:pStyle w:val="Paragraphedeliste"/>
              <w:ind w:left="357"/>
              <w:jc w:val="center"/>
              <w:cnfStyle w:val="000000100000" w:firstRow="0" w:lastRow="0" w:firstColumn="0" w:lastColumn="0" w:oddVBand="0" w:evenVBand="0" w:oddHBand="1" w:evenHBand="0" w:firstRowFirstColumn="0" w:firstRowLastColumn="0" w:lastRowFirstColumn="0" w:lastRowLastColumn="0"/>
              <w:rPr>
                <w:rFonts w:ascii="Gotham Book" w:hAnsi="Gotham Book"/>
                <w:b/>
                <w:color w:val="FFFFFF" w:themeColor="background1"/>
                <w:szCs w:val="24"/>
              </w:rPr>
            </w:pPr>
            <w:r w:rsidRPr="000B6AC4">
              <w:rPr>
                <w:rFonts w:ascii="Gotham Book" w:hAnsi="Gotham Book"/>
                <w:b/>
                <w:color w:val="FFFFFF" w:themeColor="background1"/>
                <w:szCs w:val="24"/>
              </w:rPr>
              <w:t>Commentaire</w:t>
            </w:r>
          </w:p>
        </w:tc>
      </w:tr>
      <w:tr w:rsidR="002F521D" w:rsidRPr="000B6AC4" w14:paraId="56904E74" w14:textId="77777777" w:rsidTr="000B6AC4">
        <w:trPr>
          <w:gridAfter w:val="1"/>
          <w:wAfter w:w="11" w:type="dxa"/>
        </w:trPr>
        <w:tc>
          <w:tcPr>
            <w:cnfStyle w:val="001000000000" w:firstRow="0" w:lastRow="0" w:firstColumn="1" w:lastColumn="0" w:oddVBand="0" w:evenVBand="0" w:oddHBand="0" w:evenHBand="0" w:firstRowFirstColumn="0" w:firstRowLastColumn="0" w:lastRowFirstColumn="0" w:lastRowLastColumn="0"/>
            <w:tcW w:w="1418" w:type="dxa"/>
            <w:tcBorders>
              <w:top w:val="single" w:sz="18" w:space="0" w:color="auto"/>
            </w:tcBorders>
            <w:vAlign w:val="center"/>
          </w:tcPr>
          <w:p w14:paraId="55038691" w14:textId="77777777" w:rsidR="002F521D" w:rsidRPr="000B6AC4" w:rsidRDefault="002F521D" w:rsidP="002F521D">
            <w:pPr>
              <w:jc w:val="center"/>
              <w:rPr>
                <w:rFonts w:ascii="Gotham Book" w:hAnsi="Gotham Book"/>
                <w:szCs w:val="24"/>
              </w:rPr>
            </w:pPr>
            <w:r w:rsidRPr="000B6AC4">
              <w:rPr>
                <w:rFonts w:ascii="Gotham Book" w:hAnsi="Gotham Book"/>
                <w:szCs w:val="24"/>
              </w:rPr>
              <w:t>20</w:t>
            </w:r>
          </w:p>
        </w:tc>
        <w:tc>
          <w:tcPr>
            <w:tcW w:w="2977" w:type="dxa"/>
            <w:tcBorders>
              <w:top w:val="single" w:sz="18" w:space="0" w:color="auto"/>
            </w:tcBorders>
          </w:tcPr>
          <w:p w14:paraId="034E528E"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 xml:space="preserve">Sensibiliser les citoyens (secteur résidentiel) et les entrepreneurs à la </w:t>
            </w:r>
            <w:r w:rsidRPr="000B6AC4">
              <w:rPr>
                <w:rFonts w:ascii="Gotham Book" w:hAnsi="Gotham Book"/>
                <w:szCs w:val="24"/>
              </w:rPr>
              <w:lastRenderedPageBreak/>
              <w:t>récupération des résidus de CRD lors de la délivrance des permis</w:t>
            </w:r>
          </w:p>
        </w:tc>
        <w:tc>
          <w:tcPr>
            <w:tcW w:w="2126" w:type="dxa"/>
            <w:tcBorders>
              <w:top w:val="single" w:sz="18" w:space="0" w:color="auto"/>
            </w:tcBorders>
          </w:tcPr>
          <w:p w14:paraId="6EC1B7F2"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lastRenderedPageBreak/>
              <w:t>Information, Sensibilisation, Éducation (ISÉ)</w:t>
            </w:r>
          </w:p>
        </w:tc>
        <w:tc>
          <w:tcPr>
            <w:tcW w:w="2268" w:type="dxa"/>
            <w:tcBorders>
              <w:top w:val="single" w:sz="18" w:space="0" w:color="auto"/>
            </w:tcBorders>
          </w:tcPr>
          <w:p w14:paraId="18BABF1F"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4F42CA93"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Inspecteurs municipaux</w:t>
            </w:r>
          </w:p>
        </w:tc>
        <w:tc>
          <w:tcPr>
            <w:tcW w:w="1526" w:type="dxa"/>
            <w:tcBorders>
              <w:top w:val="single" w:sz="18" w:space="0" w:color="auto"/>
            </w:tcBorders>
          </w:tcPr>
          <w:p w14:paraId="506239BA"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2017-2019</w:t>
            </w:r>
          </w:p>
        </w:tc>
        <w:tc>
          <w:tcPr>
            <w:tcW w:w="2126" w:type="dxa"/>
            <w:tcBorders>
              <w:top w:val="single" w:sz="18" w:space="0" w:color="auto"/>
            </w:tcBorders>
          </w:tcPr>
          <w:p w14:paraId="634D639E" w14:textId="77777777" w:rsidR="002F521D" w:rsidRPr="000B6AC4" w:rsidRDefault="00EB19F9" w:rsidP="00EB19F9">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Pas d</w:t>
            </w:r>
            <w:r w:rsidR="00E52CE0">
              <w:rPr>
                <w:rFonts w:ascii="Gotham Book" w:hAnsi="Gotham Book"/>
                <w:szCs w:val="24"/>
              </w:rPr>
              <w:t>ébuté</w:t>
            </w:r>
          </w:p>
        </w:tc>
        <w:tc>
          <w:tcPr>
            <w:tcW w:w="5812" w:type="dxa"/>
            <w:tcBorders>
              <w:top w:val="single" w:sz="18" w:space="0" w:color="auto"/>
            </w:tcBorders>
          </w:tcPr>
          <w:p w14:paraId="2AF39671" w14:textId="77777777" w:rsidR="00D21338" w:rsidRDefault="002F521D" w:rsidP="00093A16">
            <w:pPr>
              <w:pStyle w:val="Paragraphedeliste"/>
              <w:numPr>
                <w:ilvl w:val="0"/>
                <w:numId w:val="18"/>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 xml:space="preserve">Il suffirait de créer un outil de sensibilisation pouvant être distribué par les inspecteurs municipaux lors de </w:t>
            </w:r>
            <w:r w:rsidRPr="000B6AC4">
              <w:rPr>
                <w:rFonts w:ascii="Gotham Book" w:hAnsi="Gotham Book"/>
                <w:szCs w:val="24"/>
              </w:rPr>
              <w:lastRenderedPageBreak/>
              <w:t>l’émission des permis</w:t>
            </w:r>
            <w:r w:rsidR="00093A16">
              <w:rPr>
                <w:rFonts w:ascii="Gotham Book" w:hAnsi="Gotham Book"/>
                <w:szCs w:val="24"/>
              </w:rPr>
              <w:t xml:space="preserve"> c</w:t>
            </w:r>
            <w:r w:rsidR="00D21338" w:rsidRPr="00093A16">
              <w:rPr>
                <w:rFonts w:ascii="Gotham Book" w:hAnsi="Gotham Book"/>
                <w:szCs w:val="24"/>
              </w:rPr>
              <w:t>a</w:t>
            </w:r>
            <w:r w:rsidR="00093A16">
              <w:rPr>
                <w:rFonts w:ascii="Gotham Book" w:hAnsi="Gotham Book"/>
                <w:szCs w:val="24"/>
              </w:rPr>
              <w:t xml:space="preserve">r la </w:t>
            </w:r>
            <w:r w:rsidR="00D21338" w:rsidRPr="00093A16">
              <w:rPr>
                <w:rFonts w:ascii="Gotham Book" w:hAnsi="Gotham Book"/>
                <w:szCs w:val="24"/>
              </w:rPr>
              <w:t>règlementation interdit déjà la disposition des résidus</w:t>
            </w:r>
            <w:r w:rsidR="004A2AA3">
              <w:rPr>
                <w:rFonts w:ascii="Gotham Book" w:hAnsi="Gotham Book"/>
                <w:szCs w:val="24"/>
              </w:rPr>
              <w:t xml:space="preserve"> de CRD dans les bacs à déchets;</w:t>
            </w:r>
          </w:p>
          <w:p w14:paraId="5DDF320F" w14:textId="77777777" w:rsidR="000B2BD6" w:rsidRPr="00093A16" w:rsidRDefault="000B2BD6" w:rsidP="00093A16">
            <w:pPr>
              <w:pStyle w:val="Paragraphedeliste"/>
              <w:numPr>
                <w:ilvl w:val="0"/>
                <w:numId w:val="18"/>
              </w:numPr>
              <w:ind w:left="357"/>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 xml:space="preserve">Les contrevenants à la règlementation sont avisés et si nécessaire sanctionnés lors du </w:t>
            </w:r>
            <w:r w:rsidR="003F06FA">
              <w:rPr>
                <w:rFonts w:ascii="Gotham Book" w:hAnsi="Gotham Book"/>
                <w:szCs w:val="24"/>
              </w:rPr>
              <w:t>non-respect</w:t>
            </w:r>
            <w:r>
              <w:rPr>
                <w:rFonts w:ascii="Gotham Book" w:hAnsi="Gotham Book"/>
                <w:szCs w:val="24"/>
              </w:rPr>
              <w:t xml:space="preserve"> de la règlementation en vigueur.</w:t>
            </w:r>
          </w:p>
        </w:tc>
      </w:tr>
      <w:tr w:rsidR="002F521D" w:rsidRPr="000B6AC4" w14:paraId="398E1B1E" w14:textId="77777777" w:rsidTr="00E96190">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791E8C48" w14:textId="77777777" w:rsidR="002F521D" w:rsidRPr="000B6AC4" w:rsidRDefault="002F521D" w:rsidP="002F521D">
            <w:pPr>
              <w:jc w:val="center"/>
              <w:rPr>
                <w:rFonts w:ascii="Gotham Book" w:hAnsi="Gotham Book"/>
                <w:szCs w:val="24"/>
              </w:rPr>
            </w:pPr>
            <w:r w:rsidRPr="000B6AC4">
              <w:rPr>
                <w:rFonts w:ascii="Gotham Book" w:hAnsi="Gotham Book"/>
                <w:szCs w:val="24"/>
              </w:rPr>
              <w:lastRenderedPageBreak/>
              <w:t>21</w:t>
            </w:r>
          </w:p>
        </w:tc>
        <w:tc>
          <w:tcPr>
            <w:tcW w:w="2977" w:type="dxa"/>
            <w:shd w:val="clear" w:color="auto" w:fill="D9D9D9" w:themeFill="background1" w:themeFillShade="D9"/>
          </w:tcPr>
          <w:p w14:paraId="23F8A5B0"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Favoriser une saine gestion des débris de CRD générés lors des travaux municipaux</w:t>
            </w:r>
          </w:p>
        </w:tc>
        <w:tc>
          <w:tcPr>
            <w:tcW w:w="2126" w:type="dxa"/>
            <w:shd w:val="clear" w:color="auto" w:fill="D9D9D9" w:themeFill="background1" w:themeFillShade="D9"/>
          </w:tcPr>
          <w:p w14:paraId="14F90A69"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Collectes, services et installations</w:t>
            </w:r>
          </w:p>
        </w:tc>
        <w:tc>
          <w:tcPr>
            <w:tcW w:w="2268" w:type="dxa"/>
            <w:shd w:val="clear" w:color="auto" w:fill="D9D9D9" w:themeFill="background1" w:themeFillShade="D9"/>
          </w:tcPr>
          <w:p w14:paraId="31111DD6"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78B25D5A"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Responsables municipaux des travaux publics</w:t>
            </w:r>
          </w:p>
        </w:tc>
        <w:tc>
          <w:tcPr>
            <w:tcW w:w="1526" w:type="dxa"/>
            <w:shd w:val="clear" w:color="auto" w:fill="D9D9D9" w:themeFill="background1" w:themeFillShade="D9"/>
          </w:tcPr>
          <w:p w14:paraId="6DB431E4"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2017-2019</w:t>
            </w:r>
          </w:p>
        </w:tc>
        <w:tc>
          <w:tcPr>
            <w:tcW w:w="2126" w:type="dxa"/>
            <w:shd w:val="clear" w:color="auto" w:fill="D9D9D9" w:themeFill="background1" w:themeFillShade="D9"/>
          </w:tcPr>
          <w:p w14:paraId="34EADCC2" w14:textId="77777777" w:rsidR="002F521D" w:rsidRPr="000B6AC4" w:rsidRDefault="00F62944"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Pr>
                <w:rFonts w:ascii="Gotham Book" w:hAnsi="Gotham Book"/>
                <w:szCs w:val="24"/>
              </w:rPr>
              <w:t>En continu</w:t>
            </w:r>
          </w:p>
        </w:tc>
        <w:tc>
          <w:tcPr>
            <w:tcW w:w="5812" w:type="dxa"/>
            <w:shd w:val="clear" w:color="auto" w:fill="D9D9D9" w:themeFill="background1" w:themeFillShade="D9"/>
          </w:tcPr>
          <w:p w14:paraId="3123CBBB" w14:textId="374311DE" w:rsidR="002F521D" w:rsidRPr="000B6AC4" w:rsidRDefault="002F521D" w:rsidP="002F521D">
            <w:pPr>
              <w:pStyle w:val="Paragraphedeliste"/>
              <w:numPr>
                <w:ilvl w:val="0"/>
                <w:numId w:val="18"/>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 xml:space="preserve">Les municipalités </w:t>
            </w:r>
            <w:r w:rsidR="00507D4C">
              <w:rPr>
                <w:rFonts w:ascii="Gotham Book" w:hAnsi="Gotham Book"/>
                <w:szCs w:val="24"/>
              </w:rPr>
              <w:t>valorisent déjà les résidus de CRD en utilisant les services de</w:t>
            </w:r>
            <w:r w:rsidRPr="000B6AC4">
              <w:rPr>
                <w:rFonts w:ascii="Gotham Book" w:hAnsi="Gotham Book"/>
                <w:szCs w:val="24"/>
              </w:rPr>
              <w:t xml:space="preserve"> la plate-forme de transbordement des CRD </w:t>
            </w:r>
            <w:r w:rsidR="00507D4C">
              <w:rPr>
                <w:rFonts w:ascii="Gotham Book" w:hAnsi="Gotham Book"/>
                <w:szCs w:val="24"/>
              </w:rPr>
              <w:t>de la MRC.</w:t>
            </w:r>
          </w:p>
          <w:p w14:paraId="454B82D3" w14:textId="77777777" w:rsidR="002F521D" w:rsidRPr="000B6AC4" w:rsidRDefault="002F521D" w:rsidP="002F521D">
            <w:pP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p>
          <w:p w14:paraId="7CE6B3D6" w14:textId="77777777" w:rsidR="002F521D" w:rsidRPr="000B6AC4" w:rsidRDefault="002F521D" w:rsidP="002F521D">
            <w:pPr>
              <w:cnfStyle w:val="000000100000" w:firstRow="0" w:lastRow="0" w:firstColumn="0" w:lastColumn="0" w:oddVBand="0" w:evenVBand="0" w:oddHBand="1" w:evenHBand="0" w:firstRowFirstColumn="0" w:firstRowLastColumn="0" w:lastRowFirstColumn="0" w:lastRowLastColumn="0"/>
              <w:rPr>
                <w:rFonts w:ascii="Gotham Book" w:hAnsi="Gotham Book"/>
                <w:szCs w:val="24"/>
              </w:rPr>
            </w:pPr>
          </w:p>
        </w:tc>
      </w:tr>
      <w:tr w:rsidR="002F521D" w:rsidRPr="000B6AC4" w14:paraId="4358CBB6" w14:textId="77777777" w:rsidTr="000B6AC4">
        <w:tc>
          <w:tcPr>
            <w:cnfStyle w:val="001000000000" w:firstRow="0" w:lastRow="0" w:firstColumn="1" w:lastColumn="0" w:oddVBand="0" w:evenVBand="0" w:oddHBand="0" w:evenHBand="0" w:firstRowFirstColumn="0" w:firstRowLastColumn="0" w:lastRowFirstColumn="0" w:lastRowLastColumn="0"/>
            <w:tcW w:w="18264" w:type="dxa"/>
            <w:gridSpan w:val="8"/>
            <w:tcBorders>
              <w:top w:val="single" w:sz="18" w:space="0" w:color="auto"/>
              <w:bottom w:val="none" w:sz="0" w:space="0" w:color="auto"/>
            </w:tcBorders>
            <w:shd w:val="clear" w:color="auto" w:fill="0070C0"/>
            <w:vAlign w:val="center"/>
          </w:tcPr>
          <w:p w14:paraId="1BB329D7" w14:textId="77777777" w:rsidR="002F521D" w:rsidRPr="000B6AC4" w:rsidRDefault="002F521D" w:rsidP="002F521D">
            <w:pPr>
              <w:jc w:val="left"/>
              <w:rPr>
                <w:rFonts w:ascii="Gotham Book" w:hAnsi="Gotham Book"/>
                <w:szCs w:val="24"/>
              </w:rPr>
            </w:pPr>
            <w:r w:rsidRPr="000B6AC4">
              <w:rPr>
                <w:rFonts w:ascii="Gotham Book" w:hAnsi="Gotham Book"/>
                <w:szCs w:val="24"/>
              </w:rPr>
              <w:t>Suivi et mise en œuvre</w:t>
            </w:r>
          </w:p>
        </w:tc>
      </w:tr>
      <w:tr w:rsidR="002F521D" w:rsidRPr="000B6AC4" w14:paraId="0660BB2B" w14:textId="77777777" w:rsidTr="000942D1">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408BDE35" w14:textId="77777777" w:rsidR="002F521D" w:rsidRPr="000B6AC4" w:rsidRDefault="002F521D" w:rsidP="002F521D">
            <w:pPr>
              <w:jc w:val="center"/>
              <w:rPr>
                <w:rFonts w:ascii="Gotham Book" w:hAnsi="Gotham Book"/>
                <w:szCs w:val="24"/>
              </w:rPr>
            </w:pPr>
            <w:r w:rsidRPr="000B6AC4">
              <w:rPr>
                <w:rFonts w:ascii="Gotham Book" w:hAnsi="Gotham Book"/>
                <w:szCs w:val="24"/>
              </w:rPr>
              <w:t>22</w:t>
            </w:r>
          </w:p>
        </w:tc>
        <w:tc>
          <w:tcPr>
            <w:tcW w:w="2977" w:type="dxa"/>
            <w:shd w:val="clear" w:color="auto" w:fill="FFFFFF" w:themeFill="background1"/>
          </w:tcPr>
          <w:p w14:paraId="50D86FF8"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Réaliser le suivi de la mise en œuvre du PGMR en vigueur sur le territoire de la MRC</w:t>
            </w:r>
          </w:p>
        </w:tc>
        <w:tc>
          <w:tcPr>
            <w:tcW w:w="2126" w:type="dxa"/>
            <w:shd w:val="clear" w:color="auto" w:fill="FFFFFF" w:themeFill="background1"/>
          </w:tcPr>
          <w:p w14:paraId="1A4C5955"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Mise en œuvre et suivi</w:t>
            </w:r>
          </w:p>
        </w:tc>
        <w:tc>
          <w:tcPr>
            <w:tcW w:w="2268" w:type="dxa"/>
            <w:shd w:val="clear" w:color="auto" w:fill="FFFFFF" w:themeFill="background1"/>
          </w:tcPr>
          <w:p w14:paraId="7E0BDC5B"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tc>
        <w:tc>
          <w:tcPr>
            <w:tcW w:w="1526" w:type="dxa"/>
            <w:shd w:val="clear" w:color="auto" w:fill="FFFFFF" w:themeFill="background1"/>
          </w:tcPr>
          <w:p w14:paraId="28117E07"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2015-2019</w:t>
            </w:r>
          </w:p>
        </w:tc>
        <w:tc>
          <w:tcPr>
            <w:tcW w:w="2126" w:type="dxa"/>
            <w:shd w:val="clear" w:color="auto" w:fill="FFFFFF" w:themeFill="background1"/>
          </w:tcPr>
          <w:p w14:paraId="421CACD5" w14:textId="77777777" w:rsidR="002F521D" w:rsidRPr="000B6AC4" w:rsidRDefault="002F521D" w:rsidP="002F521D">
            <w:pPr>
              <w:jc w:val="left"/>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0B6AC4">
              <w:rPr>
                <w:rFonts w:ascii="Gotham Book" w:hAnsi="Gotham Book"/>
                <w:szCs w:val="24"/>
              </w:rPr>
              <w:t>Chaque année</w:t>
            </w:r>
          </w:p>
        </w:tc>
        <w:tc>
          <w:tcPr>
            <w:tcW w:w="5812" w:type="dxa"/>
            <w:shd w:val="clear" w:color="auto" w:fill="FFFFFF" w:themeFill="background1"/>
          </w:tcPr>
          <w:p w14:paraId="611F3C7F" w14:textId="77777777" w:rsidR="002F521D" w:rsidRPr="000B6AC4" w:rsidRDefault="002F521D" w:rsidP="002F521D">
            <w:pPr>
              <w:pStyle w:val="Paragraphedeliste"/>
              <w:numPr>
                <w:ilvl w:val="0"/>
                <w:numId w:val="18"/>
              </w:numPr>
              <w:ind w:left="357"/>
              <w:cnfStyle w:val="000000100000" w:firstRow="0" w:lastRow="0" w:firstColumn="0" w:lastColumn="0" w:oddVBand="0" w:evenVBand="0" w:oddHBand="1" w:evenHBand="0" w:firstRowFirstColumn="0" w:firstRowLastColumn="0" w:lastRowFirstColumn="0" w:lastRowLastColumn="0"/>
              <w:rPr>
                <w:rFonts w:ascii="Gotham Book" w:hAnsi="Gotham Book"/>
                <w:szCs w:val="24"/>
              </w:rPr>
            </w:pPr>
            <w:r w:rsidRPr="00946222">
              <w:rPr>
                <w:rFonts w:ascii="Gotham Book" w:hAnsi="Gotham Book"/>
                <w:szCs w:val="24"/>
              </w:rPr>
              <w:t xml:space="preserve">Environ </w:t>
            </w:r>
            <w:r w:rsidR="00F37A54" w:rsidRPr="00946222">
              <w:rPr>
                <w:rFonts w:ascii="Gotham Book" w:hAnsi="Gotham Book"/>
                <w:szCs w:val="24"/>
              </w:rPr>
              <w:t>80</w:t>
            </w:r>
            <w:r w:rsidRPr="00946222">
              <w:rPr>
                <w:rFonts w:ascii="Gotham Book" w:hAnsi="Gotham Book"/>
                <w:szCs w:val="24"/>
              </w:rPr>
              <w:t> % des mesures sont complétées.</w:t>
            </w:r>
          </w:p>
        </w:tc>
      </w:tr>
      <w:tr w:rsidR="002F521D" w:rsidRPr="000B6AC4" w14:paraId="7F92EBD2" w14:textId="77777777" w:rsidTr="00E96190">
        <w:trPr>
          <w:gridAfter w:val="1"/>
          <w:wAfter w:w="11" w:type="dxa"/>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47F90ABB" w14:textId="77777777" w:rsidR="002F521D" w:rsidRPr="000B6AC4" w:rsidRDefault="002F521D" w:rsidP="002F521D">
            <w:pPr>
              <w:jc w:val="center"/>
              <w:rPr>
                <w:rFonts w:ascii="Gotham Book" w:hAnsi="Gotham Book"/>
                <w:szCs w:val="24"/>
              </w:rPr>
            </w:pPr>
            <w:r w:rsidRPr="000B6AC4">
              <w:rPr>
                <w:rFonts w:ascii="Gotham Book" w:hAnsi="Gotham Book"/>
                <w:szCs w:val="24"/>
              </w:rPr>
              <w:t>23</w:t>
            </w:r>
          </w:p>
        </w:tc>
        <w:tc>
          <w:tcPr>
            <w:tcW w:w="2977" w:type="dxa"/>
            <w:shd w:val="clear" w:color="auto" w:fill="D9D9D9" w:themeFill="background1" w:themeFillShade="D9"/>
          </w:tcPr>
          <w:p w14:paraId="381D84EC"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Réviser le Plan de gestion des matières résiduelles (PGMR) tous les cinq ans</w:t>
            </w:r>
          </w:p>
        </w:tc>
        <w:tc>
          <w:tcPr>
            <w:tcW w:w="2126" w:type="dxa"/>
            <w:shd w:val="clear" w:color="auto" w:fill="D9D9D9" w:themeFill="background1" w:themeFillShade="D9"/>
          </w:tcPr>
          <w:p w14:paraId="5F81152B"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Mise en œuvre et suivi</w:t>
            </w:r>
          </w:p>
        </w:tc>
        <w:tc>
          <w:tcPr>
            <w:tcW w:w="2268" w:type="dxa"/>
            <w:shd w:val="clear" w:color="auto" w:fill="D9D9D9" w:themeFill="background1" w:themeFillShade="D9"/>
          </w:tcPr>
          <w:p w14:paraId="7615FEBD"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Michel Boulianne</w:t>
            </w:r>
          </w:p>
          <w:p w14:paraId="44DA9CFC"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Firme externe</w:t>
            </w:r>
          </w:p>
        </w:tc>
        <w:tc>
          <w:tcPr>
            <w:tcW w:w="1526" w:type="dxa"/>
            <w:shd w:val="clear" w:color="auto" w:fill="D9D9D9" w:themeFill="background1" w:themeFillShade="D9"/>
          </w:tcPr>
          <w:p w14:paraId="11C540FF"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2019</w:t>
            </w:r>
          </w:p>
        </w:tc>
        <w:tc>
          <w:tcPr>
            <w:tcW w:w="2126" w:type="dxa"/>
            <w:shd w:val="clear" w:color="auto" w:fill="D9D9D9" w:themeFill="background1" w:themeFillShade="D9"/>
          </w:tcPr>
          <w:p w14:paraId="575B3B1F" w14:textId="77777777" w:rsidR="002F521D" w:rsidRPr="000B6AC4" w:rsidRDefault="002F521D" w:rsidP="002F521D">
            <w:pPr>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sidRPr="000B6AC4">
              <w:rPr>
                <w:rFonts w:ascii="Gotham Book" w:hAnsi="Gotham Book"/>
                <w:szCs w:val="24"/>
              </w:rPr>
              <w:t>À venir</w:t>
            </w:r>
          </w:p>
        </w:tc>
        <w:tc>
          <w:tcPr>
            <w:tcW w:w="5812" w:type="dxa"/>
            <w:shd w:val="clear" w:color="auto" w:fill="D9D9D9" w:themeFill="background1" w:themeFillShade="D9"/>
          </w:tcPr>
          <w:p w14:paraId="7B9617F3" w14:textId="77777777" w:rsidR="002F521D" w:rsidRDefault="00933ECF" w:rsidP="00E52CE0">
            <w:pPr>
              <w:pStyle w:val="Paragraphedeliste"/>
              <w:numPr>
                <w:ilvl w:val="0"/>
                <w:numId w:val="18"/>
              </w:numPr>
              <w:ind w:left="348"/>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Dernière année du PGMR 201</w:t>
            </w:r>
            <w:r w:rsidR="001E6DE4">
              <w:rPr>
                <w:rFonts w:ascii="Gotham Book" w:hAnsi="Gotham Book"/>
                <w:szCs w:val="24"/>
              </w:rPr>
              <w:t>5</w:t>
            </w:r>
            <w:r>
              <w:rPr>
                <w:rFonts w:ascii="Gotham Book" w:hAnsi="Gotham Book"/>
                <w:szCs w:val="24"/>
              </w:rPr>
              <w:t>-2019</w:t>
            </w:r>
            <w:r w:rsidR="004A2AA3">
              <w:rPr>
                <w:rFonts w:ascii="Gotham Book" w:hAnsi="Gotham Book"/>
                <w:szCs w:val="24"/>
              </w:rPr>
              <w:t>.</w:t>
            </w:r>
          </w:p>
          <w:p w14:paraId="61F7EED9" w14:textId="77ADF553" w:rsidR="003B0DD6" w:rsidRPr="00933ECF" w:rsidRDefault="00A9753B" w:rsidP="00E52CE0">
            <w:pPr>
              <w:pStyle w:val="Paragraphedeliste"/>
              <w:numPr>
                <w:ilvl w:val="0"/>
                <w:numId w:val="18"/>
              </w:numPr>
              <w:ind w:left="348"/>
              <w:jc w:val="left"/>
              <w:cnfStyle w:val="000000000000" w:firstRow="0" w:lastRow="0" w:firstColumn="0" w:lastColumn="0" w:oddVBand="0" w:evenVBand="0" w:oddHBand="0" w:evenHBand="0" w:firstRowFirstColumn="0" w:firstRowLastColumn="0" w:lastRowFirstColumn="0" w:lastRowLastColumn="0"/>
              <w:rPr>
                <w:rFonts w:ascii="Gotham Book" w:hAnsi="Gotham Book"/>
                <w:szCs w:val="24"/>
              </w:rPr>
            </w:pPr>
            <w:r>
              <w:rPr>
                <w:rFonts w:ascii="Gotham Book" w:hAnsi="Gotham Book"/>
                <w:szCs w:val="24"/>
              </w:rPr>
              <w:t xml:space="preserve">Les démarche de révision en vue de l’adoption d’un PGMR révisé </w:t>
            </w:r>
            <w:r w:rsidR="003B0DD6">
              <w:rPr>
                <w:rFonts w:ascii="Gotham Book" w:hAnsi="Gotham Book"/>
                <w:szCs w:val="24"/>
              </w:rPr>
              <w:t xml:space="preserve">2021-2026 </w:t>
            </w:r>
            <w:r>
              <w:rPr>
                <w:rFonts w:ascii="Gotham Book" w:hAnsi="Gotham Book"/>
                <w:szCs w:val="24"/>
              </w:rPr>
              <w:t>ont déb</w:t>
            </w:r>
            <w:r w:rsidR="00504010">
              <w:rPr>
                <w:rFonts w:ascii="Gotham Book" w:hAnsi="Gotham Book"/>
                <w:szCs w:val="24"/>
              </w:rPr>
              <w:t>utées en 2021.</w:t>
            </w:r>
          </w:p>
        </w:tc>
      </w:tr>
    </w:tbl>
    <w:p w14:paraId="426DD432" w14:textId="77777777" w:rsidR="00C05875" w:rsidRPr="00AB62E5" w:rsidRDefault="00C05875" w:rsidP="00C05875">
      <w:pPr>
        <w:rPr>
          <w:rFonts w:ascii="Gotham Book" w:hAnsi="Gotham Book"/>
          <w:spacing w:val="60"/>
          <w:szCs w:val="24"/>
        </w:rPr>
      </w:pPr>
    </w:p>
    <w:p w14:paraId="0A725437" w14:textId="77777777" w:rsidR="00C05875" w:rsidRPr="00AB62E5" w:rsidRDefault="00C05875" w:rsidP="00C05875">
      <w:pPr>
        <w:rPr>
          <w:rFonts w:ascii="Gotham Book" w:hAnsi="Gotham Book"/>
          <w:spacing w:val="60"/>
          <w:szCs w:val="24"/>
        </w:rPr>
      </w:pPr>
    </w:p>
    <w:p w14:paraId="5F15717C" w14:textId="77777777" w:rsidR="00C05875" w:rsidRPr="00AB62E5" w:rsidRDefault="00C05875" w:rsidP="00C05875">
      <w:pPr>
        <w:rPr>
          <w:rFonts w:ascii="Gotham Book" w:hAnsi="Gotham Book"/>
          <w:spacing w:val="60"/>
          <w:szCs w:val="24"/>
        </w:rPr>
      </w:pPr>
    </w:p>
    <w:p w14:paraId="54AF8207" w14:textId="77777777" w:rsidR="00D24F4A" w:rsidRDefault="00D24F4A" w:rsidP="00C05875">
      <w:pPr>
        <w:rPr>
          <w:spacing w:val="60"/>
        </w:rPr>
      </w:pPr>
    </w:p>
    <w:sectPr w:rsidR="00D24F4A" w:rsidSect="005D0867">
      <w:headerReference w:type="even" r:id="rId15"/>
      <w:headerReference w:type="default" r:id="rId16"/>
      <w:footerReference w:type="even" r:id="rId17"/>
      <w:footerReference w:type="default" r:id="rId18"/>
      <w:headerReference w:type="first" r:id="rId19"/>
      <w:footerReference w:type="first" r:id="rId20"/>
      <w:type w:val="nextColumn"/>
      <w:pgSz w:w="20160" w:h="12240" w:orient="landscape" w:code="5"/>
      <w:pgMar w:top="1531" w:right="1701" w:bottom="1531" w:left="1418" w:header="851" w:footer="851" w:gutter="0"/>
      <w:pgNumType w:start="1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7A1AC" w14:textId="77777777" w:rsidR="00085F6E" w:rsidRDefault="00085F6E">
      <w:pPr>
        <w:spacing w:line="240" w:lineRule="auto"/>
      </w:pPr>
      <w:r>
        <w:separator/>
      </w:r>
    </w:p>
  </w:endnote>
  <w:endnote w:type="continuationSeparator" w:id="0">
    <w:p w14:paraId="365FCAB6" w14:textId="77777777" w:rsidR="00085F6E" w:rsidRDefault="00085F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lbertus Extra Bold">
    <w:altName w:val="Candara"/>
    <w:charset w:val="00"/>
    <w:family w:val="swiss"/>
    <w:pitch w:val="variable"/>
    <w:sig w:usb0="00000007" w:usb1="00000000" w:usb2="00000000" w:usb3="00000000" w:csb0="00000093" w:csb1="00000000"/>
  </w:font>
  <w:font w:name="Albertus Medium">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am Book">
    <w:altName w:val="Times New Roman"/>
    <w:charset w:val="00"/>
    <w:family w:val="auto"/>
    <w:pitch w:val="variable"/>
    <w:sig w:usb0="A00000AF" w:usb1="40000048" w:usb2="00000000" w:usb3="00000000" w:csb0="0000011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FEA99" w14:textId="77777777" w:rsidR="00AA7137" w:rsidRDefault="00AA713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8037" w14:textId="77777777" w:rsidR="00AA7137" w:rsidRDefault="00AA713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DE0" w14:textId="77777777" w:rsidR="00AA7137" w:rsidRDefault="00AA71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22A29" w14:textId="77777777" w:rsidR="00085F6E" w:rsidRDefault="00085F6E">
      <w:pPr>
        <w:spacing w:line="240" w:lineRule="auto"/>
      </w:pPr>
      <w:r>
        <w:separator/>
      </w:r>
    </w:p>
  </w:footnote>
  <w:footnote w:type="continuationSeparator" w:id="0">
    <w:p w14:paraId="186490DA" w14:textId="77777777" w:rsidR="00085F6E" w:rsidRDefault="00085F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E91B" w14:textId="77777777" w:rsidR="00AA7137" w:rsidRDefault="00AA71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98D6" w14:textId="77777777" w:rsidR="00120A58" w:rsidRDefault="00120A58" w:rsidP="000D663A">
    <w:pPr>
      <w:pStyle w:val="En-tte"/>
      <w:tabs>
        <w:tab w:val="clear" w:pos="9526"/>
        <w:tab w:val="right" w:pos="9163"/>
      </w:tabs>
      <w:spacing w:line="264" w:lineRule="auto"/>
      <w:rPr>
        <w:rFonts w:ascii="Century Gothic" w:hAnsi="Century Gothic" w:cs="Arial"/>
        <w:color w:val="333333"/>
        <w:sz w:val="18"/>
      </w:rPr>
    </w:pPr>
    <w:r>
      <w:rPr>
        <w:rFonts w:ascii="Century Gothic" w:hAnsi="Century Gothic" w:cs="Arial"/>
        <w:color w:val="333333"/>
        <w:sz w:val="18"/>
        <w:lang w:val="fr-FR"/>
      </w:rPr>
      <w:tab/>
    </w:r>
    <w:r>
      <w:rPr>
        <w:rFonts w:ascii="Century Gothic" w:hAnsi="Century Gothic" w:cs="Arial"/>
        <w:color w:val="333333"/>
        <w:sz w:val="18"/>
        <w:lang w:val="fr-FR"/>
      </w:rPr>
      <w:tab/>
    </w:r>
  </w:p>
  <w:p w14:paraId="43FE2B60" w14:textId="77777777" w:rsidR="00120A58" w:rsidRDefault="00120A58">
    <w:pPr>
      <w:pStyle w:val="En-tte"/>
      <w:tabs>
        <w:tab w:val="clear" w:pos="9526"/>
        <w:tab w:val="right" w:pos="9163"/>
      </w:tabs>
      <w:spacing w:line="264" w:lineRule="auto"/>
      <w:rPr>
        <w:rFonts w:ascii="Century Gothic" w:hAnsi="Century Gothic" w:cs="Arial"/>
        <w:color w:val="333333"/>
        <w:sz w:val="10"/>
        <w:u w:val="single"/>
      </w:rPr>
    </w:pPr>
  </w:p>
  <w:p w14:paraId="08D2CF5B" w14:textId="77777777" w:rsidR="00120A58" w:rsidRDefault="00120A58">
    <w:pPr>
      <w:pStyle w:val="En-tte"/>
      <w:tabs>
        <w:tab w:val="clear" w:pos="9526"/>
        <w:tab w:val="right" w:pos="916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253A3" w14:textId="77777777" w:rsidR="00AA7137" w:rsidRDefault="00AA71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40E44"/>
    <w:multiLevelType w:val="hybridMultilevel"/>
    <w:tmpl w:val="0CE0651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9DE19F2"/>
    <w:multiLevelType w:val="hybridMultilevel"/>
    <w:tmpl w:val="227439A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B6A6E1D"/>
    <w:multiLevelType w:val="multilevel"/>
    <w:tmpl w:val="32C88B90"/>
    <w:lvl w:ilvl="0">
      <w:start w:val="1"/>
      <w:numFmt w:val="decimal"/>
      <w:pStyle w:val="Titre1"/>
      <w:lvlText w:val="%1"/>
      <w:lvlJc w:val="left"/>
      <w:pPr>
        <w:tabs>
          <w:tab w:val="num" w:pos="551"/>
        </w:tabs>
        <w:ind w:left="551" w:hanging="432"/>
      </w:pPr>
    </w:lvl>
    <w:lvl w:ilvl="1">
      <w:start w:val="1"/>
      <w:numFmt w:val="decimal"/>
      <w:pStyle w:val="Titre2"/>
      <w:lvlText w:val="%1.%2"/>
      <w:lvlJc w:val="left"/>
      <w:pPr>
        <w:tabs>
          <w:tab w:val="num" w:pos="695"/>
        </w:tabs>
        <w:ind w:left="695" w:hanging="576"/>
      </w:pPr>
    </w:lvl>
    <w:lvl w:ilvl="2">
      <w:start w:val="1"/>
      <w:numFmt w:val="decimal"/>
      <w:lvlText w:val="%1.%2.%3"/>
      <w:lvlJc w:val="left"/>
      <w:pPr>
        <w:tabs>
          <w:tab w:val="num" w:pos="839"/>
        </w:tabs>
        <w:ind w:left="839" w:hanging="720"/>
      </w:pPr>
    </w:lvl>
    <w:lvl w:ilvl="3">
      <w:start w:val="1"/>
      <w:numFmt w:val="decimal"/>
      <w:lvlText w:val="%1.%2.%3.%4"/>
      <w:lvlJc w:val="left"/>
      <w:pPr>
        <w:tabs>
          <w:tab w:val="num" w:pos="983"/>
        </w:tabs>
        <w:ind w:left="983" w:hanging="864"/>
      </w:pPr>
    </w:lvl>
    <w:lvl w:ilvl="4">
      <w:start w:val="1"/>
      <w:numFmt w:val="decimal"/>
      <w:lvlText w:val="%1.%2.%3.%4.%5"/>
      <w:lvlJc w:val="left"/>
      <w:pPr>
        <w:tabs>
          <w:tab w:val="num" w:pos="1127"/>
        </w:tabs>
        <w:ind w:left="1127" w:hanging="1008"/>
      </w:pPr>
    </w:lvl>
    <w:lvl w:ilvl="5">
      <w:start w:val="1"/>
      <w:numFmt w:val="decimal"/>
      <w:lvlText w:val="%1.%2.%3.%4.%5.%6"/>
      <w:lvlJc w:val="left"/>
      <w:pPr>
        <w:tabs>
          <w:tab w:val="num" w:pos="1271"/>
        </w:tabs>
        <w:ind w:left="1271" w:hanging="1152"/>
      </w:pPr>
    </w:lvl>
    <w:lvl w:ilvl="6">
      <w:start w:val="1"/>
      <w:numFmt w:val="decimal"/>
      <w:lvlText w:val="%1.%2.%3.%4.%5.%6.%7"/>
      <w:lvlJc w:val="left"/>
      <w:pPr>
        <w:tabs>
          <w:tab w:val="num" w:pos="1415"/>
        </w:tabs>
        <w:ind w:left="1415" w:hanging="1296"/>
      </w:pPr>
    </w:lvl>
    <w:lvl w:ilvl="7">
      <w:start w:val="1"/>
      <w:numFmt w:val="decimal"/>
      <w:lvlText w:val="%1.%2.%3.%4.%5.%6.%7.%8"/>
      <w:lvlJc w:val="left"/>
      <w:pPr>
        <w:tabs>
          <w:tab w:val="num" w:pos="1559"/>
        </w:tabs>
        <w:ind w:left="1559" w:hanging="1440"/>
      </w:pPr>
    </w:lvl>
    <w:lvl w:ilvl="8">
      <w:start w:val="1"/>
      <w:numFmt w:val="decimal"/>
      <w:lvlText w:val="%1.%2.%3.%4.%5.%6.%7.%8.%9"/>
      <w:lvlJc w:val="left"/>
      <w:pPr>
        <w:tabs>
          <w:tab w:val="num" w:pos="1703"/>
        </w:tabs>
        <w:ind w:left="1703" w:hanging="1584"/>
      </w:pPr>
    </w:lvl>
  </w:abstractNum>
  <w:abstractNum w:abstractNumId="3" w15:restartNumberingAfterBreak="0">
    <w:nsid w:val="22E726F4"/>
    <w:multiLevelType w:val="hybridMultilevel"/>
    <w:tmpl w:val="2F1E110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 w15:restartNumberingAfterBreak="0">
    <w:nsid w:val="25E4435F"/>
    <w:multiLevelType w:val="hybridMultilevel"/>
    <w:tmpl w:val="906C268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70A589D"/>
    <w:multiLevelType w:val="hybridMultilevel"/>
    <w:tmpl w:val="AB8EE01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7B62254"/>
    <w:multiLevelType w:val="hybridMultilevel"/>
    <w:tmpl w:val="36746342"/>
    <w:lvl w:ilvl="0" w:tplc="0C0C0001">
      <w:start w:val="1"/>
      <w:numFmt w:val="bullet"/>
      <w:lvlText w:val=""/>
      <w:lvlJc w:val="left"/>
      <w:pPr>
        <w:ind w:left="717" w:hanging="360"/>
      </w:pPr>
      <w:rPr>
        <w:rFonts w:ascii="Symbol" w:hAnsi="Symbol" w:hint="default"/>
      </w:rPr>
    </w:lvl>
    <w:lvl w:ilvl="1" w:tplc="0C0C0003" w:tentative="1">
      <w:start w:val="1"/>
      <w:numFmt w:val="bullet"/>
      <w:lvlText w:val="o"/>
      <w:lvlJc w:val="left"/>
      <w:pPr>
        <w:ind w:left="1437" w:hanging="360"/>
      </w:pPr>
      <w:rPr>
        <w:rFonts w:ascii="Courier New" w:hAnsi="Courier New" w:cs="Courier New" w:hint="default"/>
      </w:rPr>
    </w:lvl>
    <w:lvl w:ilvl="2" w:tplc="0C0C0005" w:tentative="1">
      <w:start w:val="1"/>
      <w:numFmt w:val="bullet"/>
      <w:lvlText w:val=""/>
      <w:lvlJc w:val="left"/>
      <w:pPr>
        <w:ind w:left="2157" w:hanging="360"/>
      </w:pPr>
      <w:rPr>
        <w:rFonts w:ascii="Wingdings" w:hAnsi="Wingdings" w:hint="default"/>
      </w:rPr>
    </w:lvl>
    <w:lvl w:ilvl="3" w:tplc="0C0C0001" w:tentative="1">
      <w:start w:val="1"/>
      <w:numFmt w:val="bullet"/>
      <w:lvlText w:val=""/>
      <w:lvlJc w:val="left"/>
      <w:pPr>
        <w:ind w:left="2877" w:hanging="360"/>
      </w:pPr>
      <w:rPr>
        <w:rFonts w:ascii="Symbol" w:hAnsi="Symbol" w:hint="default"/>
      </w:rPr>
    </w:lvl>
    <w:lvl w:ilvl="4" w:tplc="0C0C0003" w:tentative="1">
      <w:start w:val="1"/>
      <w:numFmt w:val="bullet"/>
      <w:lvlText w:val="o"/>
      <w:lvlJc w:val="left"/>
      <w:pPr>
        <w:ind w:left="3597" w:hanging="360"/>
      </w:pPr>
      <w:rPr>
        <w:rFonts w:ascii="Courier New" w:hAnsi="Courier New" w:cs="Courier New" w:hint="default"/>
      </w:rPr>
    </w:lvl>
    <w:lvl w:ilvl="5" w:tplc="0C0C0005" w:tentative="1">
      <w:start w:val="1"/>
      <w:numFmt w:val="bullet"/>
      <w:lvlText w:val=""/>
      <w:lvlJc w:val="left"/>
      <w:pPr>
        <w:ind w:left="4317" w:hanging="360"/>
      </w:pPr>
      <w:rPr>
        <w:rFonts w:ascii="Wingdings" w:hAnsi="Wingdings" w:hint="default"/>
      </w:rPr>
    </w:lvl>
    <w:lvl w:ilvl="6" w:tplc="0C0C0001" w:tentative="1">
      <w:start w:val="1"/>
      <w:numFmt w:val="bullet"/>
      <w:lvlText w:val=""/>
      <w:lvlJc w:val="left"/>
      <w:pPr>
        <w:ind w:left="5037" w:hanging="360"/>
      </w:pPr>
      <w:rPr>
        <w:rFonts w:ascii="Symbol" w:hAnsi="Symbol" w:hint="default"/>
      </w:rPr>
    </w:lvl>
    <w:lvl w:ilvl="7" w:tplc="0C0C0003" w:tentative="1">
      <w:start w:val="1"/>
      <w:numFmt w:val="bullet"/>
      <w:lvlText w:val="o"/>
      <w:lvlJc w:val="left"/>
      <w:pPr>
        <w:ind w:left="5757" w:hanging="360"/>
      </w:pPr>
      <w:rPr>
        <w:rFonts w:ascii="Courier New" w:hAnsi="Courier New" w:cs="Courier New" w:hint="default"/>
      </w:rPr>
    </w:lvl>
    <w:lvl w:ilvl="8" w:tplc="0C0C0005" w:tentative="1">
      <w:start w:val="1"/>
      <w:numFmt w:val="bullet"/>
      <w:lvlText w:val=""/>
      <w:lvlJc w:val="left"/>
      <w:pPr>
        <w:ind w:left="6477" w:hanging="360"/>
      </w:pPr>
      <w:rPr>
        <w:rFonts w:ascii="Wingdings" w:hAnsi="Wingdings" w:hint="default"/>
      </w:rPr>
    </w:lvl>
  </w:abstractNum>
  <w:abstractNum w:abstractNumId="7" w15:restartNumberingAfterBreak="0">
    <w:nsid w:val="2DFB30F5"/>
    <w:multiLevelType w:val="hybridMultilevel"/>
    <w:tmpl w:val="A404CA2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1C638EF"/>
    <w:multiLevelType w:val="hybridMultilevel"/>
    <w:tmpl w:val="DB1099FE"/>
    <w:lvl w:ilvl="0" w:tplc="DAE4E2B0">
      <w:start w:val="1"/>
      <w:numFmt w:val="bullet"/>
      <w:lvlText w:val=""/>
      <w:lvlJc w:val="left"/>
      <w:pPr>
        <w:tabs>
          <w:tab w:val="num" w:pos="360"/>
        </w:tabs>
        <w:ind w:left="340"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17643"/>
    <w:multiLevelType w:val="hybridMultilevel"/>
    <w:tmpl w:val="69369D1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15636FC"/>
    <w:multiLevelType w:val="hybridMultilevel"/>
    <w:tmpl w:val="4EA0B8B6"/>
    <w:lvl w:ilvl="0" w:tplc="040C0001">
      <w:start w:val="1"/>
      <w:numFmt w:val="bullet"/>
      <w:lvlText w:val=""/>
      <w:lvlJc w:val="left"/>
      <w:pPr>
        <w:ind w:left="186" w:hanging="360"/>
      </w:pPr>
      <w:rPr>
        <w:rFonts w:ascii="Symbol" w:hAnsi="Symbol" w:hint="default"/>
      </w:rPr>
    </w:lvl>
    <w:lvl w:ilvl="1" w:tplc="040C0003" w:tentative="1">
      <w:start w:val="1"/>
      <w:numFmt w:val="bullet"/>
      <w:lvlText w:val="o"/>
      <w:lvlJc w:val="left"/>
      <w:pPr>
        <w:ind w:left="906" w:hanging="360"/>
      </w:pPr>
      <w:rPr>
        <w:rFonts w:ascii="Courier New" w:hAnsi="Courier New" w:cs="Courier New" w:hint="default"/>
      </w:rPr>
    </w:lvl>
    <w:lvl w:ilvl="2" w:tplc="040C0005" w:tentative="1">
      <w:start w:val="1"/>
      <w:numFmt w:val="bullet"/>
      <w:lvlText w:val=""/>
      <w:lvlJc w:val="left"/>
      <w:pPr>
        <w:ind w:left="1626" w:hanging="360"/>
      </w:pPr>
      <w:rPr>
        <w:rFonts w:ascii="Wingdings" w:hAnsi="Wingdings" w:hint="default"/>
      </w:rPr>
    </w:lvl>
    <w:lvl w:ilvl="3" w:tplc="040C0001" w:tentative="1">
      <w:start w:val="1"/>
      <w:numFmt w:val="bullet"/>
      <w:lvlText w:val=""/>
      <w:lvlJc w:val="left"/>
      <w:pPr>
        <w:ind w:left="2346" w:hanging="360"/>
      </w:pPr>
      <w:rPr>
        <w:rFonts w:ascii="Symbol" w:hAnsi="Symbol" w:hint="default"/>
      </w:rPr>
    </w:lvl>
    <w:lvl w:ilvl="4" w:tplc="040C0003" w:tentative="1">
      <w:start w:val="1"/>
      <w:numFmt w:val="bullet"/>
      <w:lvlText w:val="o"/>
      <w:lvlJc w:val="left"/>
      <w:pPr>
        <w:ind w:left="3066" w:hanging="360"/>
      </w:pPr>
      <w:rPr>
        <w:rFonts w:ascii="Courier New" w:hAnsi="Courier New" w:cs="Courier New" w:hint="default"/>
      </w:rPr>
    </w:lvl>
    <w:lvl w:ilvl="5" w:tplc="040C0005" w:tentative="1">
      <w:start w:val="1"/>
      <w:numFmt w:val="bullet"/>
      <w:lvlText w:val=""/>
      <w:lvlJc w:val="left"/>
      <w:pPr>
        <w:ind w:left="3786" w:hanging="360"/>
      </w:pPr>
      <w:rPr>
        <w:rFonts w:ascii="Wingdings" w:hAnsi="Wingdings" w:hint="default"/>
      </w:rPr>
    </w:lvl>
    <w:lvl w:ilvl="6" w:tplc="040C0001" w:tentative="1">
      <w:start w:val="1"/>
      <w:numFmt w:val="bullet"/>
      <w:lvlText w:val=""/>
      <w:lvlJc w:val="left"/>
      <w:pPr>
        <w:ind w:left="4506" w:hanging="360"/>
      </w:pPr>
      <w:rPr>
        <w:rFonts w:ascii="Symbol" w:hAnsi="Symbol" w:hint="default"/>
      </w:rPr>
    </w:lvl>
    <w:lvl w:ilvl="7" w:tplc="040C0003" w:tentative="1">
      <w:start w:val="1"/>
      <w:numFmt w:val="bullet"/>
      <w:lvlText w:val="o"/>
      <w:lvlJc w:val="left"/>
      <w:pPr>
        <w:ind w:left="5226" w:hanging="360"/>
      </w:pPr>
      <w:rPr>
        <w:rFonts w:ascii="Courier New" w:hAnsi="Courier New" w:cs="Courier New" w:hint="default"/>
      </w:rPr>
    </w:lvl>
    <w:lvl w:ilvl="8" w:tplc="040C0005" w:tentative="1">
      <w:start w:val="1"/>
      <w:numFmt w:val="bullet"/>
      <w:lvlText w:val=""/>
      <w:lvlJc w:val="left"/>
      <w:pPr>
        <w:ind w:left="5946" w:hanging="360"/>
      </w:pPr>
      <w:rPr>
        <w:rFonts w:ascii="Wingdings" w:hAnsi="Wingdings" w:hint="default"/>
      </w:rPr>
    </w:lvl>
  </w:abstractNum>
  <w:abstractNum w:abstractNumId="11" w15:restartNumberingAfterBreak="0">
    <w:nsid w:val="44955550"/>
    <w:multiLevelType w:val="hybridMultilevel"/>
    <w:tmpl w:val="061E250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B40298A"/>
    <w:multiLevelType w:val="hybridMultilevel"/>
    <w:tmpl w:val="1C0EA9C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F66355D"/>
    <w:multiLevelType w:val="hybridMultilevel"/>
    <w:tmpl w:val="1B468EA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47B30BB"/>
    <w:multiLevelType w:val="hybridMultilevel"/>
    <w:tmpl w:val="4F943EBE"/>
    <w:lvl w:ilvl="0" w:tplc="DAE4E2B0">
      <w:start w:val="1"/>
      <w:numFmt w:val="bullet"/>
      <w:lvlText w:val=""/>
      <w:lvlJc w:val="left"/>
      <w:pPr>
        <w:tabs>
          <w:tab w:val="num" w:pos="360"/>
        </w:tabs>
        <w:ind w:left="340"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C9676C"/>
    <w:multiLevelType w:val="hybridMultilevel"/>
    <w:tmpl w:val="734EFE1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42F22CD"/>
    <w:multiLevelType w:val="hybridMultilevel"/>
    <w:tmpl w:val="9F226AF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1BC7686"/>
    <w:multiLevelType w:val="hybridMultilevel"/>
    <w:tmpl w:val="94CAB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D2764B"/>
    <w:multiLevelType w:val="hybridMultilevel"/>
    <w:tmpl w:val="F0BAD58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76A76D3"/>
    <w:multiLevelType w:val="hybridMultilevel"/>
    <w:tmpl w:val="AB6851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7F6F1B6E"/>
    <w:multiLevelType w:val="hybridMultilevel"/>
    <w:tmpl w:val="00B8E24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161119208">
    <w:abstractNumId w:val="2"/>
  </w:num>
  <w:num w:numId="2" w16cid:durableId="1344474298">
    <w:abstractNumId w:val="2"/>
  </w:num>
  <w:num w:numId="3" w16cid:durableId="2014840366">
    <w:abstractNumId w:val="14"/>
  </w:num>
  <w:num w:numId="4" w16cid:durableId="265772330">
    <w:abstractNumId w:val="8"/>
  </w:num>
  <w:num w:numId="5" w16cid:durableId="1394305889">
    <w:abstractNumId w:val="11"/>
  </w:num>
  <w:num w:numId="6" w16cid:durableId="1125805707">
    <w:abstractNumId w:val="20"/>
  </w:num>
  <w:num w:numId="7" w16cid:durableId="1787113594">
    <w:abstractNumId w:val="18"/>
  </w:num>
  <w:num w:numId="8" w16cid:durableId="181361201">
    <w:abstractNumId w:val="5"/>
  </w:num>
  <w:num w:numId="9" w16cid:durableId="1506047944">
    <w:abstractNumId w:val="6"/>
  </w:num>
  <w:num w:numId="10" w16cid:durableId="1855727003">
    <w:abstractNumId w:val="16"/>
  </w:num>
  <w:num w:numId="11" w16cid:durableId="2030985222">
    <w:abstractNumId w:val="13"/>
  </w:num>
  <w:num w:numId="12" w16cid:durableId="1378971499">
    <w:abstractNumId w:val="9"/>
  </w:num>
  <w:num w:numId="13" w16cid:durableId="927226804">
    <w:abstractNumId w:val="19"/>
  </w:num>
  <w:num w:numId="14" w16cid:durableId="24673416">
    <w:abstractNumId w:val="0"/>
  </w:num>
  <w:num w:numId="15" w16cid:durableId="605505688">
    <w:abstractNumId w:val="1"/>
  </w:num>
  <w:num w:numId="16" w16cid:durableId="1405910518">
    <w:abstractNumId w:val="4"/>
  </w:num>
  <w:num w:numId="17" w16cid:durableId="854853910">
    <w:abstractNumId w:val="12"/>
  </w:num>
  <w:num w:numId="18" w16cid:durableId="1778452002">
    <w:abstractNumId w:val="15"/>
  </w:num>
  <w:num w:numId="19" w16cid:durableId="1643004015">
    <w:abstractNumId w:val="3"/>
  </w:num>
  <w:num w:numId="20" w16cid:durableId="1518736371">
    <w:abstractNumId w:val="17"/>
  </w:num>
  <w:num w:numId="21" w16cid:durableId="1864245201">
    <w:abstractNumId w:val="10"/>
  </w:num>
  <w:num w:numId="22" w16cid:durableId="13321003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efaultTabStop w:val="708"/>
  <w:hyphenationZone w:val="425"/>
  <w:drawingGridHorizontalSpacing w:val="235"/>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25E"/>
    <w:rsid w:val="00001A2B"/>
    <w:rsid w:val="00003774"/>
    <w:rsid w:val="00016220"/>
    <w:rsid w:val="00016C91"/>
    <w:rsid w:val="00023794"/>
    <w:rsid w:val="00024DBF"/>
    <w:rsid w:val="0002625E"/>
    <w:rsid w:val="00027C87"/>
    <w:rsid w:val="000379FF"/>
    <w:rsid w:val="00041EFB"/>
    <w:rsid w:val="00044E01"/>
    <w:rsid w:val="000624CE"/>
    <w:rsid w:val="00073158"/>
    <w:rsid w:val="00080397"/>
    <w:rsid w:val="00081E39"/>
    <w:rsid w:val="00085F6E"/>
    <w:rsid w:val="00090870"/>
    <w:rsid w:val="00093845"/>
    <w:rsid w:val="00093A16"/>
    <w:rsid w:val="000942D1"/>
    <w:rsid w:val="000A3C1C"/>
    <w:rsid w:val="000A7C24"/>
    <w:rsid w:val="000B2BD6"/>
    <w:rsid w:val="000B6AC4"/>
    <w:rsid w:val="000C2E25"/>
    <w:rsid w:val="000D663A"/>
    <w:rsid w:val="000F0C22"/>
    <w:rsid w:val="00106567"/>
    <w:rsid w:val="0010785F"/>
    <w:rsid w:val="00112E30"/>
    <w:rsid w:val="00120A58"/>
    <w:rsid w:val="0012514A"/>
    <w:rsid w:val="0013552E"/>
    <w:rsid w:val="001404B0"/>
    <w:rsid w:val="00145DB6"/>
    <w:rsid w:val="00154187"/>
    <w:rsid w:val="00155D6B"/>
    <w:rsid w:val="00162133"/>
    <w:rsid w:val="00167D0F"/>
    <w:rsid w:val="00175EC8"/>
    <w:rsid w:val="00197F65"/>
    <w:rsid w:val="001A2D50"/>
    <w:rsid w:val="001B147A"/>
    <w:rsid w:val="001B5278"/>
    <w:rsid w:val="001C7864"/>
    <w:rsid w:val="001E1076"/>
    <w:rsid w:val="001E127D"/>
    <w:rsid w:val="001E6DE4"/>
    <w:rsid w:val="001F048B"/>
    <w:rsid w:val="001F350E"/>
    <w:rsid w:val="002127D6"/>
    <w:rsid w:val="00215CF5"/>
    <w:rsid w:val="00221492"/>
    <w:rsid w:val="00223430"/>
    <w:rsid w:val="00236181"/>
    <w:rsid w:val="002400F4"/>
    <w:rsid w:val="00242666"/>
    <w:rsid w:val="00245693"/>
    <w:rsid w:val="002473D1"/>
    <w:rsid w:val="00252682"/>
    <w:rsid w:val="00261EB2"/>
    <w:rsid w:val="00266F72"/>
    <w:rsid w:val="0027545D"/>
    <w:rsid w:val="0028054B"/>
    <w:rsid w:val="0028080A"/>
    <w:rsid w:val="002902B2"/>
    <w:rsid w:val="002A091B"/>
    <w:rsid w:val="002A21B3"/>
    <w:rsid w:val="002A334D"/>
    <w:rsid w:val="002A6FEF"/>
    <w:rsid w:val="002B4108"/>
    <w:rsid w:val="002B5F34"/>
    <w:rsid w:val="002B76E7"/>
    <w:rsid w:val="002C1974"/>
    <w:rsid w:val="002E0D63"/>
    <w:rsid w:val="002E3DC6"/>
    <w:rsid w:val="002E5225"/>
    <w:rsid w:val="002E6075"/>
    <w:rsid w:val="002F1804"/>
    <w:rsid w:val="002F44A9"/>
    <w:rsid w:val="002F521D"/>
    <w:rsid w:val="00307E16"/>
    <w:rsid w:val="00311536"/>
    <w:rsid w:val="00322E51"/>
    <w:rsid w:val="00326A72"/>
    <w:rsid w:val="003301FC"/>
    <w:rsid w:val="00330F4E"/>
    <w:rsid w:val="00343784"/>
    <w:rsid w:val="003510DF"/>
    <w:rsid w:val="003631EE"/>
    <w:rsid w:val="00377DDB"/>
    <w:rsid w:val="00395A15"/>
    <w:rsid w:val="003A06F1"/>
    <w:rsid w:val="003A1DCE"/>
    <w:rsid w:val="003B0DD6"/>
    <w:rsid w:val="003B2EF7"/>
    <w:rsid w:val="003B32DB"/>
    <w:rsid w:val="003B699E"/>
    <w:rsid w:val="003C1C55"/>
    <w:rsid w:val="003C3315"/>
    <w:rsid w:val="003C545C"/>
    <w:rsid w:val="003D6662"/>
    <w:rsid w:val="003D7042"/>
    <w:rsid w:val="003E1362"/>
    <w:rsid w:val="003F06FA"/>
    <w:rsid w:val="003F6C97"/>
    <w:rsid w:val="0040077E"/>
    <w:rsid w:val="00403BEB"/>
    <w:rsid w:val="00412DE1"/>
    <w:rsid w:val="00416AC3"/>
    <w:rsid w:val="0041796F"/>
    <w:rsid w:val="00417CB2"/>
    <w:rsid w:val="00421AAF"/>
    <w:rsid w:val="00421B92"/>
    <w:rsid w:val="004230EF"/>
    <w:rsid w:val="0042476F"/>
    <w:rsid w:val="00426293"/>
    <w:rsid w:val="00432AA2"/>
    <w:rsid w:val="00440B39"/>
    <w:rsid w:val="00443721"/>
    <w:rsid w:val="004639C2"/>
    <w:rsid w:val="00464457"/>
    <w:rsid w:val="00464CF5"/>
    <w:rsid w:val="00474219"/>
    <w:rsid w:val="004956B8"/>
    <w:rsid w:val="0049783D"/>
    <w:rsid w:val="004A2AA3"/>
    <w:rsid w:val="004A6710"/>
    <w:rsid w:val="004A7687"/>
    <w:rsid w:val="004B2F58"/>
    <w:rsid w:val="004B70B3"/>
    <w:rsid w:val="004D0427"/>
    <w:rsid w:val="004D0FDF"/>
    <w:rsid w:val="004D5370"/>
    <w:rsid w:val="004D622F"/>
    <w:rsid w:val="004E6895"/>
    <w:rsid w:val="004F084C"/>
    <w:rsid w:val="004F4222"/>
    <w:rsid w:val="004F67A1"/>
    <w:rsid w:val="00504010"/>
    <w:rsid w:val="00507D4C"/>
    <w:rsid w:val="005115CC"/>
    <w:rsid w:val="005132F9"/>
    <w:rsid w:val="0052219C"/>
    <w:rsid w:val="005224F8"/>
    <w:rsid w:val="00525267"/>
    <w:rsid w:val="00525A6B"/>
    <w:rsid w:val="0052709F"/>
    <w:rsid w:val="00532EB1"/>
    <w:rsid w:val="005415F2"/>
    <w:rsid w:val="005456ED"/>
    <w:rsid w:val="00545D2B"/>
    <w:rsid w:val="00546B8A"/>
    <w:rsid w:val="00553859"/>
    <w:rsid w:val="005548ED"/>
    <w:rsid w:val="0056558C"/>
    <w:rsid w:val="00566D85"/>
    <w:rsid w:val="00566FAB"/>
    <w:rsid w:val="00567C70"/>
    <w:rsid w:val="00570967"/>
    <w:rsid w:val="005841A6"/>
    <w:rsid w:val="00584903"/>
    <w:rsid w:val="00587E80"/>
    <w:rsid w:val="00594794"/>
    <w:rsid w:val="005B0548"/>
    <w:rsid w:val="005B1F04"/>
    <w:rsid w:val="005B27B3"/>
    <w:rsid w:val="005B52D7"/>
    <w:rsid w:val="005B5D74"/>
    <w:rsid w:val="005B6486"/>
    <w:rsid w:val="005C00C3"/>
    <w:rsid w:val="005D0867"/>
    <w:rsid w:val="005D1A1C"/>
    <w:rsid w:val="005D1B99"/>
    <w:rsid w:val="005D2DEF"/>
    <w:rsid w:val="005E0258"/>
    <w:rsid w:val="005E2746"/>
    <w:rsid w:val="005F129C"/>
    <w:rsid w:val="00600046"/>
    <w:rsid w:val="006001F6"/>
    <w:rsid w:val="006022D6"/>
    <w:rsid w:val="00605F9F"/>
    <w:rsid w:val="006078A4"/>
    <w:rsid w:val="00612203"/>
    <w:rsid w:val="00612BBE"/>
    <w:rsid w:val="0061564B"/>
    <w:rsid w:val="006171DB"/>
    <w:rsid w:val="0063381F"/>
    <w:rsid w:val="00637EE5"/>
    <w:rsid w:val="0064068B"/>
    <w:rsid w:val="006448BF"/>
    <w:rsid w:val="00644C48"/>
    <w:rsid w:val="006451CD"/>
    <w:rsid w:val="00656728"/>
    <w:rsid w:val="0066094C"/>
    <w:rsid w:val="00662886"/>
    <w:rsid w:val="00662A11"/>
    <w:rsid w:val="0067324A"/>
    <w:rsid w:val="00680633"/>
    <w:rsid w:val="0068377E"/>
    <w:rsid w:val="00696E83"/>
    <w:rsid w:val="006A449A"/>
    <w:rsid w:val="006B160A"/>
    <w:rsid w:val="006B3E42"/>
    <w:rsid w:val="006C16E0"/>
    <w:rsid w:val="006C31B7"/>
    <w:rsid w:val="006C461A"/>
    <w:rsid w:val="006C6268"/>
    <w:rsid w:val="006D21C9"/>
    <w:rsid w:val="006E6138"/>
    <w:rsid w:val="006F53CE"/>
    <w:rsid w:val="0070123C"/>
    <w:rsid w:val="0070431F"/>
    <w:rsid w:val="00705C89"/>
    <w:rsid w:val="007165F7"/>
    <w:rsid w:val="007222A2"/>
    <w:rsid w:val="007317B5"/>
    <w:rsid w:val="0073699B"/>
    <w:rsid w:val="0074171F"/>
    <w:rsid w:val="00751841"/>
    <w:rsid w:val="0075586C"/>
    <w:rsid w:val="0076377E"/>
    <w:rsid w:val="00784193"/>
    <w:rsid w:val="00791C30"/>
    <w:rsid w:val="007954F0"/>
    <w:rsid w:val="007A64E7"/>
    <w:rsid w:val="007B3677"/>
    <w:rsid w:val="007C5B6B"/>
    <w:rsid w:val="007D7E29"/>
    <w:rsid w:val="007E03A7"/>
    <w:rsid w:val="007E3EE5"/>
    <w:rsid w:val="00807C0C"/>
    <w:rsid w:val="00824368"/>
    <w:rsid w:val="00824A46"/>
    <w:rsid w:val="00825D0D"/>
    <w:rsid w:val="008316ED"/>
    <w:rsid w:val="008336BF"/>
    <w:rsid w:val="0083702B"/>
    <w:rsid w:val="00840093"/>
    <w:rsid w:val="008417B3"/>
    <w:rsid w:val="00842957"/>
    <w:rsid w:val="00843AE7"/>
    <w:rsid w:val="008503B4"/>
    <w:rsid w:val="00852F9F"/>
    <w:rsid w:val="00866BFC"/>
    <w:rsid w:val="00870748"/>
    <w:rsid w:val="00874829"/>
    <w:rsid w:val="0087769A"/>
    <w:rsid w:val="00881984"/>
    <w:rsid w:val="00884145"/>
    <w:rsid w:val="0089687D"/>
    <w:rsid w:val="008B161B"/>
    <w:rsid w:val="008B2F2F"/>
    <w:rsid w:val="008C6596"/>
    <w:rsid w:val="008C77EF"/>
    <w:rsid w:val="008E1A94"/>
    <w:rsid w:val="008E2529"/>
    <w:rsid w:val="008E3940"/>
    <w:rsid w:val="008E4FC8"/>
    <w:rsid w:val="008E550E"/>
    <w:rsid w:val="008F0264"/>
    <w:rsid w:val="008F15A2"/>
    <w:rsid w:val="008F1F02"/>
    <w:rsid w:val="008F7EAF"/>
    <w:rsid w:val="009139C8"/>
    <w:rsid w:val="00915EF4"/>
    <w:rsid w:val="009323BE"/>
    <w:rsid w:val="00932FC6"/>
    <w:rsid w:val="00933ECF"/>
    <w:rsid w:val="00946222"/>
    <w:rsid w:val="00953A73"/>
    <w:rsid w:val="00963CEC"/>
    <w:rsid w:val="009668DD"/>
    <w:rsid w:val="00966E48"/>
    <w:rsid w:val="00975312"/>
    <w:rsid w:val="00986163"/>
    <w:rsid w:val="009A00C8"/>
    <w:rsid w:val="009B4A97"/>
    <w:rsid w:val="009C17EB"/>
    <w:rsid w:val="009C19E4"/>
    <w:rsid w:val="009C57DF"/>
    <w:rsid w:val="009D2727"/>
    <w:rsid w:val="009E1830"/>
    <w:rsid w:val="009F2AED"/>
    <w:rsid w:val="009F61EC"/>
    <w:rsid w:val="00A0322D"/>
    <w:rsid w:val="00A129F1"/>
    <w:rsid w:val="00A1456B"/>
    <w:rsid w:val="00A2697E"/>
    <w:rsid w:val="00A27B1A"/>
    <w:rsid w:val="00A27E23"/>
    <w:rsid w:val="00A30048"/>
    <w:rsid w:val="00A47DF3"/>
    <w:rsid w:val="00A551A5"/>
    <w:rsid w:val="00A610C9"/>
    <w:rsid w:val="00A616A9"/>
    <w:rsid w:val="00A64DB7"/>
    <w:rsid w:val="00A71531"/>
    <w:rsid w:val="00A84B39"/>
    <w:rsid w:val="00A869F0"/>
    <w:rsid w:val="00A912B4"/>
    <w:rsid w:val="00A9753B"/>
    <w:rsid w:val="00AA093D"/>
    <w:rsid w:val="00AA7137"/>
    <w:rsid w:val="00AB62E5"/>
    <w:rsid w:val="00AC4DC1"/>
    <w:rsid w:val="00AC7BF9"/>
    <w:rsid w:val="00AE1E2B"/>
    <w:rsid w:val="00AE5BEE"/>
    <w:rsid w:val="00AF24CA"/>
    <w:rsid w:val="00AF4D5C"/>
    <w:rsid w:val="00AF4F84"/>
    <w:rsid w:val="00B24057"/>
    <w:rsid w:val="00B26622"/>
    <w:rsid w:val="00B354C0"/>
    <w:rsid w:val="00B35A16"/>
    <w:rsid w:val="00B40FAE"/>
    <w:rsid w:val="00B55AD4"/>
    <w:rsid w:val="00B55CD7"/>
    <w:rsid w:val="00B57AA3"/>
    <w:rsid w:val="00B623B2"/>
    <w:rsid w:val="00B66840"/>
    <w:rsid w:val="00B736DB"/>
    <w:rsid w:val="00B74ECC"/>
    <w:rsid w:val="00B804B0"/>
    <w:rsid w:val="00B81A65"/>
    <w:rsid w:val="00B81D4E"/>
    <w:rsid w:val="00B8206F"/>
    <w:rsid w:val="00B83A0A"/>
    <w:rsid w:val="00B84715"/>
    <w:rsid w:val="00B8662A"/>
    <w:rsid w:val="00B87F47"/>
    <w:rsid w:val="00B91DDA"/>
    <w:rsid w:val="00B933B1"/>
    <w:rsid w:val="00BC3F7C"/>
    <w:rsid w:val="00BC7D5D"/>
    <w:rsid w:val="00BD58F8"/>
    <w:rsid w:val="00BD6092"/>
    <w:rsid w:val="00BF7E83"/>
    <w:rsid w:val="00C04A01"/>
    <w:rsid w:val="00C05875"/>
    <w:rsid w:val="00C06488"/>
    <w:rsid w:val="00C1156F"/>
    <w:rsid w:val="00C32FBF"/>
    <w:rsid w:val="00C51011"/>
    <w:rsid w:val="00C53D0B"/>
    <w:rsid w:val="00C65052"/>
    <w:rsid w:val="00C667C3"/>
    <w:rsid w:val="00C76467"/>
    <w:rsid w:val="00C8475E"/>
    <w:rsid w:val="00C92CE8"/>
    <w:rsid w:val="00C965B6"/>
    <w:rsid w:val="00CA0278"/>
    <w:rsid w:val="00CA0835"/>
    <w:rsid w:val="00CA1B35"/>
    <w:rsid w:val="00CA4C9E"/>
    <w:rsid w:val="00CA5EDF"/>
    <w:rsid w:val="00CA7400"/>
    <w:rsid w:val="00CB3936"/>
    <w:rsid w:val="00CC6130"/>
    <w:rsid w:val="00CC78C0"/>
    <w:rsid w:val="00CD3810"/>
    <w:rsid w:val="00CD4B46"/>
    <w:rsid w:val="00CE0272"/>
    <w:rsid w:val="00CE5A12"/>
    <w:rsid w:val="00CF17E3"/>
    <w:rsid w:val="00D117A4"/>
    <w:rsid w:val="00D12E90"/>
    <w:rsid w:val="00D21338"/>
    <w:rsid w:val="00D24F4A"/>
    <w:rsid w:val="00D378FD"/>
    <w:rsid w:val="00D379A1"/>
    <w:rsid w:val="00D43860"/>
    <w:rsid w:val="00D717BD"/>
    <w:rsid w:val="00D859F8"/>
    <w:rsid w:val="00D86097"/>
    <w:rsid w:val="00D86FE9"/>
    <w:rsid w:val="00D87860"/>
    <w:rsid w:val="00D90D3D"/>
    <w:rsid w:val="00D94120"/>
    <w:rsid w:val="00D97556"/>
    <w:rsid w:val="00DA0978"/>
    <w:rsid w:val="00DA7E7C"/>
    <w:rsid w:val="00DB4FA7"/>
    <w:rsid w:val="00DC29A3"/>
    <w:rsid w:val="00DC2FB8"/>
    <w:rsid w:val="00DD1B0C"/>
    <w:rsid w:val="00DD2F91"/>
    <w:rsid w:val="00DD787F"/>
    <w:rsid w:val="00DE24C6"/>
    <w:rsid w:val="00DE5A70"/>
    <w:rsid w:val="00DF25F4"/>
    <w:rsid w:val="00DF70FA"/>
    <w:rsid w:val="00E02543"/>
    <w:rsid w:val="00E07A6E"/>
    <w:rsid w:val="00E13D5A"/>
    <w:rsid w:val="00E15293"/>
    <w:rsid w:val="00E1742D"/>
    <w:rsid w:val="00E27467"/>
    <w:rsid w:val="00E27780"/>
    <w:rsid w:val="00E32468"/>
    <w:rsid w:val="00E36B2B"/>
    <w:rsid w:val="00E4091C"/>
    <w:rsid w:val="00E46C02"/>
    <w:rsid w:val="00E52CE0"/>
    <w:rsid w:val="00E56227"/>
    <w:rsid w:val="00E637CB"/>
    <w:rsid w:val="00E72E3D"/>
    <w:rsid w:val="00E82821"/>
    <w:rsid w:val="00E90C4D"/>
    <w:rsid w:val="00E91D43"/>
    <w:rsid w:val="00E96190"/>
    <w:rsid w:val="00E9791B"/>
    <w:rsid w:val="00EA0D76"/>
    <w:rsid w:val="00EB19F9"/>
    <w:rsid w:val="00EB5250"/>
    <w:rsid w:val="00EC303E"/>
    <w:rsid w:val="00EC5A3C"/>
    <w:rsid w:val="00EC5EF6"/>
    <w:rsid w:val="00ED51FB"/>
    <w:rsid w:val="00EE3983"/>
    <w:rsid w:val="00EF27D6"/>
    <w:rsid w:val="00EF6037"/>
    <w:rsid w:val="00F01ED4"/>
    <w:rsid w:val="00F07806"/>
    <w:rsid w:val="00F23701"/>
    <w:rsid w:val="00F2617B"/>
    <w:rsid w:val="00F37A54"/>
    <w:rsid w:val="00F37A91"/>
    <w:rsid w:val="00F40DD2"/>
    <w:rsid w:val="00F54652"/>
    <w:rsid w:val="00F57DD0"/>
    <w:rsid w:val="00F62944"/>
    <w:rsid w:val="00F737F6"/>
    <w:rsid w:val="00F75970"/>
    <w:rsid w:val="00F82A79"/>
    <w:rsid w:val="00FA5868"/>
    <w:rsid w:val="00FA6511"/>
    <w:rsid w:val="00FA7F39"/>
    <w:rsid w:val="00FB6754"/>
    <w:rsid w:val="00FB7D6A"/>
    <w:rsid w:val="00FC2AAC"/>
    <w:rsid w:val="00FE04B8"/>
    <w:rsid w:val="00FE4AA9"/>
    <w:rsid w:val="00FF6B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C7E7F"/>
  <w15:docId w15:val="{890AEAC9-D8B9-4E85-A4C8-332E91F1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0DF"/>
    <w:pPr>
      <w:spacing w:line="240" w:lineRule="atLeast"/>
      <w:jc w:val="both"/>
    </w:pPr>
    <w:rPr>
      <w:rFonts w:ascii="Verdana" w:hAnsi="Verdana"/>
      <w:spacing w:val="-5"/>
      <w:sz w:val="24"/>
      <w:lang w:val="fr-CA" w:eastAsia="en-US"/>
    </w:rPr>
  </w:style>
  <w:style w:type="paragraph" w:styleId="Titre1">
    <w:name w:val="heading 1"/>
    <w:basedOn w:val="TitreBase"/>
    <w:next w:val="Corpsdetexte"/>
    <w:qFormat/>
    <w:rsid w:val="003510DF"/>
    <w:pPr>
      <w:numPr>
        <w:numId w:val="2"/>
      </w:numPr>
      <w:pBdr>
        <w:top w:val="single" w:sz="48" w:space="3" w:color="FFFFFF"/>
        <w:left w:val="single" w:sz="6" w:space="3" w:color="FFFFFF"/>
        <w:bottom w:val="dotted" w:sz="8" w:space="3" w:color="auto"/>
      </w:pBdr>
      <w:spacing w:before="120" w:after="240"/>
      <w:outlineLvl w:val="0"/>
    </w:pPr>
    <w:rPr>
      <w:kern w:val="20"/>
      <w:sz w:val="28"/>
    </w:rPr>
  </w:style>
  <w:style w:type="paragraph" w:styleId="Titre2">
    <w:name w:val="heading 2"/>
    <w:basedOn w:val="TitreBase"/>
    <w:next w:val="Corpsdetexte"/>
    <w:qFormat/>
    <w:rsid w:val="003510DF"/>
    <w:pPr>
      <w:numPr>
        <w:ilvl w:val="1"/>
        <w:numId w:val="2"/>
      </w:numPr>
      <w:spacing w:before="120" w:after="240" w:line="240" w:lineRule="atLeast"/>
      <w:outlineLvl w:val="1"/>
    </w:pPr>
    <w:rPr>
      <w:caps w:val="0"/>
      <w:smallCaps/>
      <w:sz w:val="28"/>
    </w:rPr>
  </w:style>
  <w:style w:type="paragraph" w:styleId="Titre3">
    <w:name w:val="heading 3"/>
    <w:basedOn w:val="Normal"/>
    <w:next w:val="Normal"/>
    <w:qFormat/>
    <w:rsid w:val="003510DF"/>
    <w:pPr>
      <w:keepNext/>
      <w:jc w:val="center"/>
      <w:outlineLvl w:val="2"/>
    </w:pPr>
    <w:rPr>
      <w:b/>
      <w:bCs/>
      <w:color w:val="FFFFFF"/>
    </w:rPr>
  </w:style>
  <w:style w:type="paragraph" w:styleId="Titre4">
    <w:name w:val="heading 4"/>
    <w:basedOn w:val="Normal"/>
    <w:next w:val="Normal"/>
    <w:qFormat/>
    <w:rsid w:val="003510DF"/>
    <w:pPr>
      <w:keepNext/>
      <w:outlineLvl w:val="3"/>
    </w:pPr>
    <w:rPr>
      <w:rFonts w:ascii="Albertus Medium" w:hAnsi="Albertus Medium"/>
      <w:b/>
      <w:smallCaps/>
      <w:color w:val="008080"/>
      <w:spacing w:val="6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Base">
    <w:name w:val="Titre Base"/>
    <w:basedOn w:val="Normal"/>
    <w:next w:val="Corpsdetexte"/>
    <w:rsid w:val="003510DF"/>
    <w:pPr>
      <w:keepNext/>
      <w:keepLines/>
      <w:pBdr>
        <w:bottom w:val="dotted" w:sz="8" w:space="1" w:color="auto"/>
      </w:pBdr>
      <w:spacing w:before="240" w:after="120" w:line="360" w:lineRule="auto"/>
      <w:jc w:val="left"/>
    </w:pPr>
    <w:rPr>
      <w:rFonts w:ascii="Albertus Extra Bold" w:hAnsi="Albertus Extra Bold"/>
      <w:b/>
      <w:caps/>
      <w:spacing w:val="20"/>
      <w:kern w:val="28"/>
      <w:sz w:val="36"/>
    </w:rPr>
  </w:style>
  <w:style w:type="paragraph" w:styleId="Corpsdetexte">
    <w:name w:val="Body Text"/>
    <w:basedOn w:val="Normal"/>
    <w:semiHidden/>
    <w:rsid w:val="003510DF"/>
    <w:pPr>
      <w:spacing w:after="120"/>
    </w:pPr>
    <w:rPr>
      <w:spacing w:val="0"/>
      <w:lang w:eastAsia="fr-FR"/>
    </w:rPr>
  </w:style>
  <w:style w:type="paragraph" w:styleId="En-tte">
    <w:name w:val="header"/>
    <w:basedOn w:val="En-tteBase"/>
    <w:semiHidden/>
    <w:rsid w:val="003510DF"/>
    <w:rPr>
      <w:smallCaps w:val="0"/>
    </w:rPr>
  </w:style>
  <w:style w:type="paragraph" w:customStyle="1" w:styleId="En-tteBase">
    <w:name w:val="En-tête (Base)"/>
    <w:basedOn w:val="Normal"/>
    <w:rsid w:val="003510DF"/>
    <w:pPr>
      <w:keepLines/>
      <w:tabs>
        <w:tab w:val="center" w:pos="4763"/>
        <w:tab w:val="right" w:pos="9526"/>
      </w:tabs>
    </w:pPr>
    <w:rPr>
      <w:rFonts w:ascii="Tahoma" w:hAnsi="Tahoma"/>
      <w:smallCaps/>
      <w:sz w:val="20"/>
    </w:rPr>
  </w:style>
  <w:style w:type="paragraph" w:styleId="Pieddepage">
    <w:name w:val="footer"/>
    <w:basedOn w:val="En-tteBase"/>
    <w:link w:val="PieddepageCar"/>
    <w:uiPriority w:val="99"/>
    <w:rsid w:val="003510DF"/>
    <w:pPr>
      <w:pBdr>
        <w:top w:val="single" w:sz="4" w:space="1" w:color="auto"/>
      </w:pBdr>
      <w:tabs>
        <w:tab w:val="clear" w:pos="4763"/>
        <w:tab w:val="clear" w:pos="9526"/>
        <w:tab w:val="center" w:pos="4862"/>
        <w:tab w:val="right" w:pos="9537"/>
      </w:tabs>
    </w:pPr>
    <w:rPr>
      <w:smallCaps w:val="0"/>
    </w:rPr>
  </w:style>
  <w:style w:type="paragraph" w:styleId="Titre">
    <w:name w:val="Title"/>
    <w:basedOn w:val="TitreBase"/>
    <w:next w:val="Sous-titre"/>
    <w:qFormat/>
    <w:rsid w:val="003510DF"/>
    <w:pPr>
      <w:spacing w:before="120" w:after="240"/>
    </w:pPr>
  </w:style>
  <w:style w:type="paragraph" w:styleId="Sous-titre">
    <w:name w:val="Subtitle"/>
    <w:basedOn w:val="Normal"/>
    <w:qFormat/>
    <w:rsid w:val="003510DF"/>
    <w:pPr>
      <w:spacing w:after="60"/>
      <w:jc w:val="center"/>
      <w:outlineLvl w:val="1"/>
    </w:pPr>
    <w:rPr>
      <w:rFonts w:ascii="Arial" w:hAnsi="Arial" w:cs="Arial"/>
      <w:szCs w:val="24"/>
    </w:rPr>
  </w:style>
  <w:style w:type="paragraph" w:styleId="Corpsdetexte2">
    <w:name w:val="Body Text 2"/>
    <w:basedOn w:val="Normal"/>
    <w:semiHidden/>
    <w:rsid w:val="003510DF"/>
    <w:pPr>
      <w:spacing w:after="240"/>
    </w:pPr>
    <w:rPr>
      <w:spacing w:val="0"/>
      <w:szCs w:val="24"/>
      <w:lang w:eastAsia="fr-FR"/>
    </w:rPr>
  </w:style>
  <w:style w:type="character" w:styleId="Appelnotedebasdep">
    <w:name w:val="footnote reference"/>
    <w:basedOn w:val="Policepardfaut"/>
    <w:semiHidden/>
    <w:rsid w:val="003510DF"/>
    <w:rPr>
      <w:vertAlign w:val="superscript"/>
    </w:rPr>
  </w:style>
  <w:style w:type="paragraph" w:styleId="Notedebasdepage">
    <w:name w:val="footnote text"/>
    <w:basedOn w:val="Normal"/>
    <w:semiHidden/>
    <w:rsid w:val="003510DF"/>
    <w:rPr>
      <w:sz w:val="20"/>
    </w:rPr>
  </w:style>
  <w:style w:type="character" w:styleId="Numrodepage">
    <w:name w:val="page number"/>
    <w:basedOn w:val="Policepardfaut"/>
    <w:semiHidden/>
    <w:rsid w:val="003510DF"/>
  </w:style>
  <w:style w:type="paragraph" w:styleId="Textedebulles">
    <w:name w:val="Balloon Text"/>
    <w:basedOn w:val="Normal"/>
    <w:link w:val="TextedebullesCar"/>
    <w:uiPriority w:val="99"/>
    <w:semiHidden/>
    <w:unhideWhenUsed/>
    <w:rsid w:val="00C0587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05875"/>
    <w:rPr>
      <w:rFonts w:ascii="Tahoma" w:hAnsi="Tahoma" w:cs="Tahoma"/>
      <w:spacing w:val="-5"/>
      <w:sz w:val="16"/>
      <w:szCs w:val="16"/>
      <w:lang w:val="fr-CA" w:eastAsia="en-US"/>
    </w:rPr>
  </w:style>
  <w:style w:type="character" w:styleId="Lienhypertexte">
    <w:name w:val="Hyperlink"/>
    <w:basedOn w:val="Policepardfaut"/>
    <w:uiPriority w:val="99"/>
    <w:unhideWhenUsed/>
    <w:rsid w:val="00784193"/>
    <w:rPr>
      <w:color w:val="0000FF" w:themeColor="hyperlink"/>
      <w:u w:val="single"/>
    </w:rPr>
  </w:style>
  <w:style w:type="table" w:styleId="Grilledutableau">
    <w:name w:val="Table Grid"/>
    <w:basedOn w:val="TableauNormal"/>
    <w:uiPriority w:val="59"/>
    <w:rsid w:val="00F40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F70FA"/>
    <w:rPr>
      <w:rFonts w:ascii="Tahoma" w:hAnsi="Tahoma"/>
      <w:spacing w:val="-5"/>
      <w:lang w:val="fr-CA" w:eastAsia="en-US"/>
    </w:rPr>
  </w:style>
  <w:style w:type="paragraph" w:styleId="Paragraphedeliste">
    <w:name w:val="List Paragraph"/>
    <w:basedOn w:val="Normal"/>
    <w:uiPriority w:val="34"/>
    <w:qFormat/>
    <w:rsid w:val="0068377E"/>
    <w:pPr>
      <w:ind w:left="720"/>
      <w:contextualSpacing/>
    </w:pPr>
  </w:style>
  <w:style w:type="table" w:styleId="Tramemoyenne2-Accent5">
    <w:name w:val="Medium Shading 2 Accent 5"/>
    <w:basedOn w:val="TableauNormal"/>
    <w:uiPriority w:val="64"/>
    <w:rsid w:val="00B57AA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Lienhypertextesuivivisit">
    <w:name w:val="FollowedHyperlink"/>
    <w:basedOn w:val="Policepardfaut"/>
    <w:uiPriority w:val="99"/>
    <w:semiHidden/>
    <w:unhideWhenUsed/>
    <w:rsid w:val="005456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37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escollectes.c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escollectes.ca" TargetMode="External"/><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scollectes.ca"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hyperlink" Target="http://www.mescollectes.ca"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mescollectes.ca" TargetMode="External"/><Relationship Id="rId14" Type="http://schemas.openxmlformats.org/officeDocument/2006/relationships/hyperlink" Target="http://www.mescollectes.ca"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BFC828E2667C1946AD4096A262D4B51B" ma:contentTypeVersion="2" ma:contentTypeDescription="Crée un document." ma:contentTypeScope="" ma:versionID="e88031fb82a9f52f704d709b8ec04566">
  <xsd:schema xmlns:xsd="http://www.w3.org/2001/XMLSchema" xmlns:xs="http://www.w3.org/2001/XMLSchema" xmlns:p="http://schemas.microsoft.com/office/2006/metadata/properties" xmlns:ns2="807d743c-b388-4174-919c-8150cf141d79" targetNamespace="http://schemas.microsoft.com/office/2006/metadata/properties" ma:root="true" ma:fieldsID="0bcd9f664db87f779b759450739255d7" ns2:_="">
    <xsd:import namespace="807d743c-b388-4174-919c-8150cf141d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7d743c-b388-4174-919c-8150cf141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D2804A-BBC7-4824-90A1-A45C11371AD0}">
  <ds:schemaRefs>
    <ds:schemaRef ds:uri="http://schemas.openxmlformats.org/officeDocument/2006/bibliography"/>
  </ds:schemaRefs>
</ds:datastoreItem>
</file>

<file path=customXml/itemProps2.xml><?xml version="1.0" encoding="utf-8"?>
<ds:datastoreItem xmlns:ds="http://schemas.openxmlformats.org/officeDocument/2006/customXml" ds:itemID="{D1624178-AE28-47D5-8CE3-02FEFE3A8CFD}"/>
</file>

<file path=customXml/itemProps3.xml><?xml version="1.0" encoding="utf-8"?>
<ds:datastoreItem xmlns:ds="http://schemas.openxmlformats.org/officeDocument/2006/customXml" ds:itemID="{4F1CF7B6-297F-4152-894D-5EF1CD8F6DF6}"/>
</file>

<file path=customXml/itemProps4.xml><?xml version="1.0" encoding="utf-8"?>
<ds:datastoreItem xmlns:ds="http://schemas.openxmlformats.org/officeDocument/2006/customXml" ds:itemID="{90CA52CA-0329-4597-A5FC-2BEBA473F578}"/>
</file>

<file path=docProps/app.xml><?xml version="1.0" encoding="utf-8"?>
<Properties xmlns="http://schemas.openxmlformats.org/officeDocument/2006/extended-properties" xmlns:vt="http://schemas.openxmlformats.org/officeDocument/2006/docPropsVTypes">
  <Template>Normal</Template>
  <TotalTime>144</TotalTime>
  <Pages>8</Pages>
  <Words>1805</Words>
  <Characters>9929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PROGRAMMES DE MISE EN VALEUR</vt:lpstr>
    </vt:vector>
  </TitlesOfParts>
  <Company>Chamard et associés inc.</Company>
  <LinksUpToDate>false</LinksUpToDate>
  <CharactersWithSpaces>11711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PROGRAMMES DE MISE EN VALEUR</dc:title>
  <dc:creator>Jean-Louis Chamard</dc:creator>
  <cp:lastModifiedBy>Michel Boulianne</cp:lastModifiedBy>
  <cp:revision>50</cp:revision>
  <cp:lastPrinted>2017-06-19T14:35:00Z</cp:lastPrinted>
  <dcterms:created xsi:type="dcterms:W3CDTF">2022-06-08T12:16:00Z</dcterms:created>
  <dcterms:modified xsi:type="dcterms:W3CDTF">2022-06-09T13:39:00Z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0x010100BFC828E2667C1946AD4096A262D4B51B</vt:lpwstr>
  </property>
</Properties>
</file>