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25BBA9" w14:textId="62BB585F" w:rsidR="00A06FDC" w:rsidRPr="001218D5" w:rsidRDefault="00E955D9" w:rsidP="00F22A81">
      <w:pPr>
        <w:pStyle w:val="Titre1"/>
        <w:spacing w:before="120" w:after="240"/>
      </w:pPr>
      <w:bookmarkStart w:id="0" w:name="OLE_LINK1"/>
      <w:bookmarkStart w:id="1" w:name="OLE_LINK2"/>
      <w:r>
        <w:t>exemple</w:t>
      </w:r>
      <w:r w:rsidR="00F22A81" w:rsidRPr="001218D5">
        <w:t xml:space="preserve"> de mesure </w:t>
      </w:r>
      <w:r>
        <w:t xml:space="preserve">pour la révision </w:t>
      </w:r>
      <w:r w:rsidR="00F22A81" w:rsidRPr="001218D5">
        <w:t xml:space="preserve">d’un </w:t>
      </w:r>
      <w:proofErr w:type="spellStart"/>
      <w:r w:rsidR="00F22A81" w:rsidRPr="001218D5">
        <w:t>pgmr</w:t>
      </w:r>
      <w:bookmarkEnd w:id="0"/>
      <w:bookmarkEnd w:id="1"/>
      <w:proofErr w:type="spellEnd"/>
    </w:p>
    <w:tbl>
      <w:tblPr>
        <w:tblW w:w="485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75"/>
      </w:tblGrid>
      <w:tr w:rsidR="00BC3FDC" w:rsidRPr="00086028" w14:paraId="087659CB" w14:textId="77777777" w:rsidTr="0074648D">
        <w:trPr>
          <w:trHeight w:val="408"/>
        </w:trPr>
        <w:tc>
          <w:tcPr>
            <w:tcW w:w="5000" w:type="pct"/>
            <w:shd w:val="clear" w:color="auto" w:fill="B4C6E7"/>
          </w:tcPr>
          <w:p w14:paraId="4A9D1D35" w14:textId="2C253CC4" w:rsidR="00BC3FDC" w:rsidRPr="00BF2306" w:rsidRDefault="00BC3FDC" w:rsidP="000D414D">
            <w:pPr>
              <w:pStyle w:val="Titre2"/>
              <w:spacing w:before="120" w:after="240"/>
              <w:rPr>
                <w:sz w:val="22"/>
                <w:szCs w:val="22"/>
              </w:rPr>
            </w:pPr>
            <w:r w:rsidRPr="00BF2306">
              <w:rPr>
                <w:sz w:val="22"/>
                <w:szCs w:val="22"/>
              </w:rPr>
              <w:t xml:space="preserve">Mesure </w:t>
            </w:r>
            <w:r w:rsidR="00BE2D1D">
              <w:rPr>
                <w:sz w:val="22"/>
                <w:szCs w:val="22"/>
              </w:rPr>
              <w:t>2</w:t>
            </w:r>
            <w:r w:rsidRPr="00BF2306">
              <w:rPr>
                <w:sz w:val="22"/>
                <w:szCs w:val="22"/>
              </w:rPr>
              <w:t> :</w:t>
            </w:r>
            <w:r w:rsidR="00BE2D1D">
              <w:rPr>
                <w:sz w:val="22"/>
                <w:szCs w:val="22"/>
              </w:rPr>
              <w:t xml:space="preserve"> </w:t>
            </w:r>
            <w:r w:rsidR="00BE2D1D" w:rsidRPr="00BE2D1D">
              <w:rPr>
                <w:sz w:val="22"/>
                <w:szCs w:val="22"/>
              </w:rPr>
              <w:t>Promouvoir la réduction du gaspillage alimentaire</w:t>
            </w:r>
            <w:r w:rsidRPr="00BE2D1D">
              <w:rPr>
                <w:sz w:val="20"/>
                <w:szCs w:val="20"/>
              </w:rPr>
              <w:t xml:space="preserve"> </w:t>
            </w:r>
          </w:p>
        </w:tc>
      </w:tr>
      <w:tr w:rsidR="00075A8D" w:rsidRPr="00086028" w14:paraId="5C9F6F7A" w14:textId="77777777" w:rsidTr="00F22A81">
        <w:trPr>
          <w:trHeight w:val="913"/>
        </w:trPr>
        <w:tc>
          <w:tcPr>
            <w:tcW w:w="5000" w:type="pct"/>
          </w:tcPr>
          <w:p w14:paraId="3F5F6490" w14:textId="77777777" w:rsidR="00075A8D" w:rsidRPr="00BF2306" w:rsidRDefault="004E13E3" w:rsidP="00416CBE">
            <w:pPr>
              <w:pStyle w:val="Titre2"/>
              <w:spacing w:before="120" w:after="120"/>
              <w:rPr>
                <w:sz w:val="22"/>
                <w:szCs w:val="22"/>
              </w:rPr>
            </w:pPr>
            <w:r w:rsidRPr="00BF2306">
              <w:rPr>
                <w:sz w:val="22"/>
                <w:szCs w:val="22"/>
              </w:rPr>
              <w:t xml:space="preserve">Description, </w:t>
            </w:r>
            <w:r w:rsidR="00075A8D" w:rsidRPr="00BF2306">
              <w:rPr>
                <w:sz w:val="22"/>
                <w:szCs w:val="22"/>
              </w:rPr>
              <w:t>contexte</w:t>
            </w:r>
            <w:r w:rsidR="006E2404" w:rsidRPr="00BF2306">
              <w:rPr>
                <w:sz w:val="22"/>
                <w:szCs w:val="22"/>
              </w:rPr>
              <w:t xml:space="preserve"> et justification entourant le choix de la mesure</w:t>
            </w:r>
          </w:p>
          <w:p w14:paraId="49A1BB68" w14:textId="3C7E2156" w:rsidR="00F22A81" w:rsidRPr="00BE2D1D" w:rsidRDefault="00BE2D1D" w:rsidP="00F22A81">
            <w:pPr>
              <w:rPr>
                <w:rFonts w:ascii="Arial" w:hAnsi="Arial" w:cs="Arial"/>
                <w:sz w:val="22"/>
                <w:szCs w:val="22"/>
              </w:rPr>
            </w:pPr>
            <w:r w:rsidRPr="00BE2D1D">
              <w:rPr>
                <w:rFonts w:ascii="Arial" w:hAnsi="Arial" w:cs="Arial"/>
                <w:bCs/>
                <w:sz w:val="22"/>
                <w:szCs w:val="16"/>
              </w:rPr>
              <w:t>Une importante quantité de résidus alimentaires est collectée et gérée par la municipalité alors qu’elle pourrait être réduite à la source. Cette mesure vise à réduire les pertes et le gaspillage alimentaires, tant chez les citoyens qu’au niveau du secteur des ICI, ceci, en vue de contribuer à optimiser l’utilisation des ressources et à réduire les émissions de gaz à effet de serre.</w:t>
            </w:r>
          </w:p>
        </w:tc>
      </w:tr>
      <w:tr w:rsidR="007E70E6" w:rsidRPr="00086028" w14:paraId="3C459146" w14:textId="77777777" w:rsidTr="0080141A">
        <w:trPr>
          <w:trHeight w:val="518"/>
        </w:trPr>
        <w:tc>
          <w:tcPr>
            <w:tcW w:w="5000" w:type="pct"/>
          </w:tcPr>
          <w:p w14:paraId="6B848E55" w14:textId="7295252D" w:rsidR="007E70E6" w:rsidRPr="00BF2306" w:rsidRDefault="007E70E6" w:rsidP="00416CBE">
            <w:pPr>
              <w:pStyle w:val="Titre2"/>
              <w:spacing w:before="120" w:after="120"/>
              <w:rPr>
                <w:sz w:val="22"/>
                <w:szCs w:val="22"/>
              </w:rPr>
            </w:pPr>
            <w:r w:rsidRPr="00BF2306">
              <w:rPr>
                <w:sz w:val="22"/>
                <w:szCs w:val="22"/>
              </w:rPr>
              <w:t>Type</w:t>
            </w:r>
            <w:r w:rsidR="008E3AFE" w:rsidRPr="00BF2306">
              <w:rPr>
                <w:sz w:val="22"/>
                <w:szCs w:val="22"/>
              </w:rPr>
              <w:t>(s)</w:t>
            </w:r>
            <w:r w:rsidRPr="00BF2306">
              <w:rPr>
                <w:sz w:val="22"/>
                <w:szCs w:val="22"/>
              </w:rPr>
              <w:t xml:space="preserve"> d</w:t>
            </w:r>
            <w:r w:rsidR="00F22A81" w:rsidRPr="00BF2306">
              <w:rPr>
                <w:sz w:val="22"/>
                <w:szCs w:val="22"/>
              </w:rPr>
              <w:t>e mesure</w:t>
            </w:r>
            <w:r w:rsidRPr="00BF2306">
              <w:rPr>
                <w:sz w:val="22"/>
                <w:szCs w:val="22"/>
              </w:rPr>
              <w:t xml:space="preserve"> </w:t>
            </w:r>
          </w:p>
          <w:p w14:paraId="58553E73" w14:textId="0138296E" w:rsidR="001218D5" w:rsidRPr="00BF2306" w:rsidRDefault="00E72A9E" w:rsidP="007E70E6">
            <w:pPr>
              <w:rPr>
                <w:rFonts w:ascii="Arial" w:hAnsi="Arial" w:cs="Arial"/>
                <w:sz w:val="22"/>
                <w:szCs w:val="22"/>
              </w:rPr>
            </w:pPr>
            <w:sdt>
              <w:sdtPr>
                <w:rPr>
                  <w:rFonts w:ascii="Arial" w:hAnsi="Arial" w:cs="Arial"/>
                  <w:sz w:val="22"/>
                  <w:szCs w:val="22"/>
                </w:rPr>
                <w:id w:val="-355965346"/>
                <w14:checkbox>
                  <w14:checked w14:val="1"/>
                  <w14:checkedState w14:val="2612" w14:font="MS Gothic"/>
                  <w14:uncheckedState w14:val="2610" w14:font="MS Gothic"/>
                </w14:checkbox>
              </w:sdtPr>
              <w:sdtEndPr/>
              <w:sdtContent>
                <w:r w:rsidR="00BE2D1D">
                  <w:rPr>
                    <w:rFonts w:ascii="MS Gothic" w:eastAsia="MS Gothic" w:hAnsi="MS Gothic" w:cs="Arial" w:hint="eastAsia"/>
                    <w:sz w:val="22"/>
                    <w:szCs w:val="22"/>
                  </w:rPr>
                  <w:t>☒</w:t>
                </w:r>
              </w:sdtContent>
            </w:sdt>
            <w:r w:rsidR="007E70E6" w:rsidRPr="00BF2306">
              <w:rPr>
                <w:rFonts w:ascii="Arial" w:hAnsi="Arial" w:cs="Arial"/>
                <w:sz w:val="22"/>
                <w:szCs w:val="22"/>
              </w:rPr>
              <w:t xml:space="preserve"> ISÉ</w:t>
            </w:r>
            <w:r w:rsidR="001218D5" w:rsidRPr="00BF2306">
              <w:rPr>
                <w:rFonts w:ascii="Arial" w:hAnsi="Arial" w:cs="Arial"/>
                <w:sz w:val="22"/>
                <w:szCs w:val="22"/>
              </w:rPr>
              <w:t xml:space="preserve">     </w:t>
            </w:r>
            <w:sdt>
              <w:sdtPr>
                <w:rPr>
                  <w:rFonts w:ascii="Arial" w:hAnsi="Arial" w:cs="Arial"/>
                  <w:sz w:val="22"/>
                  <w:szCs w:val="22"/>
                </w:rPr>
                <w:id w:val="-2079116238"/>
                <w14:checkbox>
                  <w14:checked w14:val="0"/>
                  <w14:checkedState w14:val="2612" w14:font="MS Gothic"/>
                  <w14:uncheckedState w14:val="2610" w14:font="MS Gothic"/>
                </w14:checkbox>
              </w:sdtPr>
              <w:sdtEndPr/>
              <w:sdtContent>
                <w:r w:rsidR="009E01DD" w:rsidRPr="00BF2306">
                  <w:rPr>
                    <w:rFonts w:ascii="Segoe UI Symbol" w:eastAsia="MS Gothic" w:hAnsi="Segoe UI Symbol" w:cs="Segoe UI Symbol"/>
                    <w:sz w:val="22"/>
                    <w:szCs w:val="22"/>
                  </w:rPr>
                  <w:t>☐</w:t>
                </w:r>
              </w:sdtContent>
            </w:sdt>
            <w:r w:rsidR="006E2404" w:rsidRPr="00BF2306">
              <w:rPr>
                <w:rFonts w:ascii="Arial" w:eastAsia="MS Gothic" w:hAnsi="Arial" w:cs="Arial"/>
                <w:sz w:val="22"/>
                <w:szCs w:val="22"/>
              </w:rPr>
              <w:t xml:space="preserve"> </w:t>
            </w:r>
            <w:r w:rsidR="006E2404" w:rsidRPr="00BF2306">
              <w:rPr>
                <w:rFonts w:ascii="Arial" w:hAnsi="Arial" w:cs="Arial"/>
                <w:sz w:val="22"/>
                <w:szCs w:val="22"/>
              </w:rPr>
              <w:t>Acquis</w:t>
            </w:r>
            <w:r w:rsidR="0074648D" w:rsidRPr="00BF2306">
              <w:rPr>
                <w:rFonts w:ascii="Arial" w:hAnsi="Arial" w:cs="Arial"/>
                <w:sz w:val="22"/>
                <w:szCs w:val="22"/>
              </w:rPr>
              <w:t>ition</w:t>
            </w:r>
            <w:r w:rsidR="006E2404" w:rsidRPr="00BF2306">
              <w:rPr>
                <w:rFonts w:ascii="Arial" w:hAnsi="Arial" w:cs="Arial"/>
                <w:sz w:val="22"/>
                <w:szCs w:val="22"/>
              </w:rPr>
              <w:t xml:space="preserve"> de connaissances</w:t>
            </w:r>
            <w:r w:rsidR="001218D5" w:rsidRPr="00BF2306">
              <w:rPr>
                <w:rFonts w:ascii="Arial" w:hAnsi="Arial" w:cs="Arial"/>
                <w:sz w:val="22"/>
                <w:szCs w:val="22"/>
              </w:rPr>
              <w:t xml:space="preserve">     </w:t>
            </w:r>
            <w:sdt>
              <w:sdtPr>
                <w:rPr>
                  <w:rFonts w:ascii="Arial" w:hAnsi="Arial" w:cs="Arial"/>
                  <w:sz w:val="22"/>
                  <w:szCs w:val="22"/>
                </w:rPr>
                <w:id w:val="-612127342"/>
                <w14:checkbox>
                  <w14:checked w14:val="1"/>
                  <w14:checkedState w14:val="2612" w14:font="MS Gothic"/>
                  <w14:uncheckedState w14:val="2610" w14:font="MS Gothic"/>
                </w14:checkbox>
              </w:sdtPr>
              <w:sdtEndPr/>
              <w:sdtContent>
                <w:r w:rsidR="00BE2D1D">
                  <w:rPr>
                    <w:rFonts w:ascii="MS Gothic" w:eastAsia="MS Gothic" w:hAnsi="MS Gothic" w:cs="Arial" w:hint="eastAsia"/>
                    <w:sz w:val="22"/>
                    <w:szCs w:val="22"/>
                  </w:rPr>
                  <w:t>☒</w:t>
                </w:r>
              </w:sdtContent>
            </w:sdt>
            <w:r w:rsidR="007E70E6" w:rsidRPr="00BF2306">
              <w:rPr>
                <w:rFonts w:ascii="Arial" w:hAnsi="Arial" w:cs="Arial"/>
                <w:sz w:val="22"/>
                <w:szCs w:val="22"/>
              </w:rPr>
              <w:t xml:space="preserve"> </w:t>
            </w:r>
            <w:r w:rsidR="006E2404" w:rsidRPr="00BF2306">
              <w:rPr>
                <w:rFonts w:ascii="Arial" w:hAnsi="Arial" w:cs="Arial"/>
                <w:sz w:val="22"/>
                <w:szCs w:val="22"/>
              </w:rPr>
              <w:t>Services en GMR</w:t>
            </w:r>
            <w:r w:rsidR="001218D5" w:rsidRPr="00BF2306">
              <w:rPr>
                <w:rFonts w:ascii="Arial" w:hAnsi="Arial" w:cs="Arial"/>
                <w:sz w:val="22"/>
                <w:szCs w:val="22"/>
              </w:rPr>
              <w:t xml:space="preserve">     </w:t>
            </w:r>
            <w:sdt>
              <w:sdtPr>
                <w:rPr>
                  <w:rFonts w:ascii="Arial" w:hAnsi="Arial" w:cs="Arial"/>
                  <w:sz w:val="22"/>
                  <w:szCs w:val="22"/>
                </w:rPr>
                <w:id w:val="677857734"/>
                <w14:checkbox>
                  <w14:checked w14:val="0"/>
                  <w14:checkedState w14:val="2612" w14:font="MS Gothic"/>
                  <w14:uncheckedState w14:val="2610" w14:font="MS Gothic"/>
                </w14:checkbox>
              </w:sdtPr>
              <w:sdtEndPr/>
              <w:sdtContent>
                <w:r w:rsidR="005D781A" w:rsidRPr="00BF2306">
                  <w:rPr>
                    <w:rFonts w:ascii="Segoe UI Symbol" w:eastAsia="MS Gothic" w:hAnsi="Segoe UI Symbol" w:cs="Segoe UI Symbol"/>
                    <w:sz w:val="22"/>
                    <w:szCs w:val="22"/>
                  </w:rPr>
                  <w:t>☐</w:t>
                </w:r>
              </w:sdtContent>
            </w:sdt>
            <w:r w:rsidR="007E70E6" w:rsidRPr="00BF2306">
              <w:rPr>
                <w:rFonts w:ascii="Arial" w:hAnsi="Arial" w:cs="Arial"/>
                <w:sz w:val="22"/>
                <w:szCs w:val="22"/>
              </w:rPr>
              <w:t xml:space="preserve"> </w:t>
            </w:r>
            <w:r w:rsidR="006E2404" w:rsidRPr="00BF2306">
              <w:rPr>
                <w:rFonts w:ascii="Arial" w:hAnsi="Arial" w:cs="Arial"/>
                <w:sz w:val="22"/>
                <w:szCs w:val="22"/>
              </w:rPr>
              <w:t>Infrastructure</w:t>
            </w:r>
            <w:r w:rsidR="001218D5" w:rsidRPr="00BF2306">
              <w:rPr>
                <w:rFonts w:ascii="Arial" w:hAnsi="Arial" w:cs="Arial"/>
                <w:sz w:val="22"/>
                <w:szCs w:val="22"/>
              </w:rPr>
              <w:t xml:space="preserve">     </w:t>
            </w:r>
            <w:sdt>
              <w:sdtPr>
                <w:rPr>
                  <w:rFonts w:ascii="Arial" w:hAnsi="Arial" w:cs="Arial"/>
                  <w:sz w:val="22"/>
                  <w:szCs w:val="22"/>
                </w:rPr>
                <w:id w:val="1534150146"/>
                <w14:checkbox>
                  <w14:checked w14:val="0"/>
                  <w14:checkedState w14:val="2612" w14:font="MS Gothic"/>
                  <w14:uncheckedState w14:val="2610" w14:font="MS Gothic"/>
                </w14:checkbox>
              </w:sdtPr>
              <w:sdtEndPr/>
              <w:sdtContent>
                <w:r w:rsidR="009E01DD" w:rsidRPr="00BF2306">
                  <w:rPr>
                    <w:rFonts w:ascii="Segoe UI Symbol" w:eastAsia="MS Gothic" w:hAnsi="Segoe UI Symbol" w:cs="Segoe UI Symbol"/>
                    <w:sz w:val="22"/>
                    <w:szCs w:val="22"/>
                  </w:rPr>
                  <w:t>☐</w:t>
                </w:r>
              </w:sdtContent>
            </w:sdt>
            <w:r w:rsidR="006E2404" w:rsidRPr="00BF2306">
              <w:rPr>
                <w:rFonts w:ascii="Arial" w:hAnsi="Arial" w:cs="Arial"/>
                <w:sz w:val="22"/>
                <w:szCs w:val="22"/>
              </w:rPr>
              <w:t xml:space="preserve"> Règlementaire</w:t>
            </w:r>
            <w:r w:rsidR="001218D5" w:rsidRPr="00BF2306">
              <w:rPr>
                <w:rFonts w:ascii="Arial" w:hAnsi="Arial" w:cs="Arial"/>
                <w:sz w:val="22"/>
                <w:szCs w:val="22"/>
              </w:rPr>
              <w:t xml:space="preserve">     </w:t>
            </w:r>
            <w:sdt>
              <w:sdtPr>
                <w:rPr>
                  <w:rFonts w:ascii="Arial" w:hAnsi="Arial" w:cs="Arial"/>
                  <w:sz w:val="22"/>
                  <w:szCs w:val="22"/>
                </w:rPr>
                <w:id w:val="1495995801"/>
                <w14:checkbox>
                  <w14:checked w14:val="0"/>
                  <w14:checkedState w14:val="2612" w14:font="MS Gothic"/>
                  <w14:uncheckedState w14:val="2610" w14:font="MS Gothic"/>
                </w14:checkbox>
              </w:sdtPr>
              <w:sdtEndPr/>
              <w:sdtContent>
                <w:r w:rsidR="009E01DD" w:rsidRPr="00BF2306">
                  <w:rPr>
                    <w:rFonts w:ascii="Segoe UI Symbol" w:eastAsia="MS Gothic" w:hAnsi="Segoe UI Symbol" w:cs="Segoe UI Symbol"/>
                    <w:sz w:val="22"/>
                    <w:szCs w:val="22"/>
                  </w:rPr>
                  <w:t>☐</w:t>
                </w:r>
              </w:sdtContent>
            </w:sdt>
            <w:r w:rsidR="006E2404" w:rsidRPr="00BF2306">
              <w:rPr>
                <w:rFonts w:ascii="Arial" w:eastAsia="MS Gothic" w:hAnsi="Arial" w:cs="Arial"/>
                <w:sz w:val="22"/>
                <w:szCs w:val="22"/>
              </w:rPr>
              <w:t xml:space="preserve"> </w:t>
            </w:r>
            <w:r w:rsidR="006E2404" w:rsidRPr="00BF2306">
              <w:rPr>
                <w:rFonts w:ascii="Arial" w:hAnsi="Arial" w:cs="Arial"/>
                <w:sz w:val="22"/>
                <w:szCs w:val="22"/>
              </w:rPr>
              <w:t>Politique/Plan d’action</w:t>
            </w:r>
            <w:r w:rsidR="001218D5" w:rsidRPr="00BF2306">
              <w:rPr>
                <w:rFonts w:ascii="Arial" w:hAnsi="Arial" w:cs="Arial"/>
                <w:sz w:val="22"/>
                <w:szCs w:val="22"/>
              </w:rPr>
              <w:t xml:space="preserve">     </w:t>
            </w:r>
            <w:sdt>
              <w:sdtPr>
                <w:rPr>
                  <w:rFonts w:ascii="Arial" w:eastAsia="MS Gothic" w:hAnsi="Arial" w:cs="Arial"/>
                  <w:sz w:val="22"/>
                  <w:szCs w:val="22"/>
                </w:rPr>
                <w:id w:val="-1443289787"/>
                <w14:checkbox>
                  <w14:checked w14:val="1"/>
                  <w14:checkedState w14:val="2612" w14:font="MS Gothic"/>
                  <w14:uncheckedState w14:val="2610" w14:font="MS Gothic"/>
                </w14:checkbox>
              </w:sdtPr>
              <w:sdtEndPr/>
              <w:sdtContent>
                <w:r w:rsidR="00BE2D1D">
                  <w:rPr>
                    <w:rFonts w:ascii="MS Gothic" w:eastAsia="MS Gothic" w:hAnsi="MS Gothic" w:cs="Arial" w:hint="eastAsia"/>
                    <w:sz w:val="22"/>
                    <w:szCs w:val="22"/>
                  </w:rPr>
                  <w:t>☒</w:t>
                </w:r>
              </w:sdtContent>
            </w:sdt>
            <w:r w:rsidR="009D57FD" w:rsidRPr="00BF2306">
              <w:rPr>
                <w:rFonts w:ascii="Arial" w:hAnsi="Arial" w:cs="Arial"/>
                <w:sz w:val="22"/>
                <w:szCs w:val="22"/>
              </w:rPr>
              <w:t xml:space="preserve"> Réduction à la source</w:t>
            </w:r>
            <w:r w:rsidR="001218D5" w:rsidRPr="00BF2306">
              <w:rPr>
                <w:rFonts w:ascii="Arial" w:hAnsi="Arial" w:cs="Arial"/>
                <w:sz w:val="22"/>
                <w:szCs w:val="22"/>
              </w:rPr>
              <w:t xml:space="preserve">     </w:t>
            </w:r>
          </w:p>
          <w:p w14:paraId="5D3993CF" w14:textId="1655100B" w:rsidR="007E70E6" w:rsidRPr="00BF2306" w:rsidRDefault="00E72A9E" w:rsidP="007E70E6">
            <w:pPr>
              <w:rPr>
                <w:rFonts w:ascii="Arial" w:hAnsi="Arial" w:cs="Arial"/>
                <w:sz w:val="22"/>
                <w:szCs w:val="22"/>
              </w:rPr>
            </w:pPr>
            <w:sdt>
              <w:sdtPr>
                <w:rPr>
                  <w:rFonts w:ascii="Arial" w:hAnsi="Arial" w:cs="Arial"/>
                  <w:sz w:val="22"/>
                  <w:szCs w:val="22"/>
                </w:rPr>
                <w:id w:val="-2023309408"/>
                <w14:checkbox>
                  <w14:checked w14:val="0"/>
                  <w14:checkedState w14:val="2612" w14:font="MS Gothic"/>
                  <w14:uncheckedState w14:val="2610" w14:font="MS Gothic"/>
                </w14:checkbox>
              </w:sdtPr>
              <w:sdtEndPr/>
              <w:sdtContent>
                <w:r w:rsidR="009E01DD" w:rsidRPr="00BF2306">
                  <w:rPr>
                    <w:rFonts w:ascii="Segoe UI Symbol" w:eastAsia="MS Gothic" w:hAnsi="Segoe UI Symbol" w:cs="Segoe UI Symbol"/>
                    <w:sz w:val="22"/>
                    <w:szCs w:val="22"/>
                  </w:rPr>
                  <w:t>☐</w:t>
                </w:r>
              </w:sdtContent>
            </w:sdt>
            <w:r w:rsidR="007E70E6" w:rsidRPr="00BF2306">
              <w:rPr>
                <w:rFonts w:ascii="Arial" w:hAnsi="Arial" w:cs="Arial"/>
                <w:sz w:val="22"/>
                <w:szCs w:val="22"/>
              </w:rPr>
              <w:t xml:space="preserve"> </w:t>
            </w:r>
            <w:r w:rsidR="006E2404" w:rsidRPr="00BF2306">
              <w:rPr>
                <w:rFonts w:ascii="Arial" w:hAnsi="Arial" w:cs="Arial"/>
                <w:sz w:val="22"/>
                <w:szCs w:val="22"/>
              </w:rPr>
              <w:t>Autre</w:t>
            </w:r>
            <w:r w:rsidR="008E3AFE" w:rsidRPr="00BF2306">
              <w:rPr>
                <w:rFonts w:ascii="Arial" w:hAnsi="Arial" w:cs="Arial"/>
                <w:sz w:val="22"/>
                <w:szCs w:val="22"/>
              </w:rPr>
              <w:t xml:space="preserve"> </w:t>
            </w:r>
            <w:r w:rsidR="00416CBE" w:rsidRPr="00BF2306">
              <w:rPr>
                <w:rFonts w:ascii="Arial" w:hAnsi="Arial" w:cs="Arial"/>
                <w:sz w:val="22"/>
                <w:szCs w:val="22"/>
              </w:rPr>
              <w:t>(</w:t>
            </w:r>
            <w:r w:rsidR="008E3AFE" w:rsidRPr="00BF2306">
              <w:rPr>
                <w:rFonts w:ascii="Arial" w:hAnsi="Arial" w:cs="Arial"/>
                <w:sz w:val="22"/>
                <w:szCs w:val="22"/>
              </w:rPr>
              <w:t>précise</w:t>
            </w:r>
            <w:r w:rsidR="00C321A2" w:rsidRPr="00BF2306">
              <w:rPr>
                <w:rFonts w:ascii="Arial" w:hAnsi="Arial" w:cs="Arial"/>
                <w:sz w:val="22"/>
                <w:szCs w:val="22"/>
              </w:rPr>
              <w:t>z</w:t>
            </w:r>
            <w:r w:rsidR="00416CBE" w:rsidRPr="00BF2306">
              <w:rPr>
                <w:rFonts w:ascii="Arial" w:hAnsi="Arial" w:cs="Arial"/>
                <w:sz w:val="22"/>
                <w:szCs w:val="22"/>
              </w:rPr>
              <w:t>) :</w:t>
            </w:r>
          </w:p>
          <w:p w14:paraId="7E55CA79" w14:textId="3CC4994B" w:rsidR="00416CBE" w:rsidRPr="00BF2306" w:rsidRDefault="00416CBE" w:rsidP="007E70E6">
            <w:pPr>
              <w:rPr>
                <w:rFonts w:ascii="Arial" w:hAnsi="Arial" w:cs="Arial"/>
                <w:sz w:val="22"/>
                <w:szCs w:val="22"/>
              </w:rPr>
            </w:pPr>
          </w:p>
        </w:tc>
      </w:tr>
      <w:tr w:rsidR="00075A8D" w:rsidRPr="00086028" w14:paraId="4A4B7FAB" w14:textId="77777777" w:rsidTr="0080141A">
        <w:trPr>
          <w:trHeight w:val="518"/>
        </w:trPr>
        <w:tc>
          <w:tcPr>
            <w:tcW w:w="5000" w:type="pct"/>
          </w:tcPr>
          <w:p w14:paraId="53E2F415" w14:textId="77777777" w:rsidR="00075A8D" w:rsidRPr="00BF2306" w:rsidRDefault="00CC6128" w:rsidP="00416CBE">
            <w:pPr>
              <w:pStyle w:val="Titre2"/>
              <w:spacing w:before="120" w:after="120"/>
              <w:rPr>
                <w:sz w:val="22"/>
                <w:szCs w:val="22"/>
              </w:rPr>
            </w:pPr>
            <w:r w:rsidRPr="00BF2306">
              <w:rPr>
                <w:sz w:val="22"/>
                <w:szCs w:val="22"/>
              </w:rPr>
              <w:t>Enjeu</w:t>
            </w:r>
            <w:r w:rsidR="007854EB" w:rsidRPr="00BF2306">
              <w:rPr>
                <w:sz w:val="22"/>
                <w:szCs w:val="22"/>
              </w:rPr>
              <w:t>(</w:t>
            </w:r>
            <w:r w:rsidRPr="00BF2306">
              <w:rPr>
                <w:sz w:val="22"/>
                <w:szCs w:val="22"/>
              </w:rPr>
              <w:t>x</w:t>
            </w:r>
            <w:r w:rsidR="007854EB" w:rsidRPr="00BF2306">
              <w:rPr>
                <w:sz w:val="22"/>
                <w:szCs w:val="22"/>
              </w:rPr>
              <w:t>)</w:t>
            </w:r>
            <w:r w:rsidRPr="00BF2306">
              <w:rPr>
                <w:sz w:val="22"/>
                <w:szCs w:val="22"/>
              </w:rPr>
              <w:t xml:space="preserve"> </w:t>
            </w:r>
            <w:r w:rsidR="006E2404" w:rsidRPr="00BF2306">
              <w:rPr>
                <w:sz w:val="22"/>
                <w:szCs w:val="22"/>
              </w:rPr>
              <w:t>ou orientation</w:t>
            </w:r>
            <w:r w:rsidR="007854EB" w:rsidRPr="00BF2306">
              <w:rPr>
                <w:sz w:val="22"/>
                <w:szCs w:val="22"/>
              </w:rPr>
              <w:t>(s)</w:t>
            </w:r>
            <w:r w:rsidR="006E2404" w:rsidRPr="00BF2306">
              <w:rPr>
                <w:sz w:val="22"/>
                <w:szCs w:val="22"/>
              </w:rPr>
              <w:t xml:space="preserve"> spécifique</w:t>
            </w:r>
            <w:r w:rsidR="007854EB" w:rsidRPr="00BF2306">
              <w:rPr>
                <w:sz w:val="22"/>
                <w:szCs w:val="22"/>
              </w:rPr>
              <w:t>(s)</w:t>
            </w:r>
          </w:p>
          <w:p w14:paraId="115FBAAB" w14:textId="77777777" w:rsidR="00BE2D1D" w:rsidRPr="00BE2D1D" w:rsidRDefault="00BE2D1D" w:rsidP="00BE2D1D">
            <w:pPr>
              <w:pStyle w:val="Paragraphedeliste"/>
              <w:numPr>
                <w:ilvl w:val="0"/>
                <w:numId w:val="9"/>
              </w:numPr>
              <w:rPr>
                <w:rFonts w:ascii="Arial" w:hAnsi="Arial" w:cs="Arial"/>
                <w:sz w:val="22"/>
                <w:szCs w:val="22"/>
              </w:rPr>
            </w:pPr>
            <w:r w:rsidRPr="00BE2D1D">
              <w:rPr>
                <w:rFonts w:ascii="Arial" w:hAnsi="Arial" w:cs="Arial"/>
                <w:sz w:val="22"/>
                <w:szCs w:val="22"/>
              </w:rPr>
              <w:t>Prévenir la production de matières résiduelles organiques, en respectant la hiérarchie des 3RV.</w:t>
            </w:r>
          </w:p>
          <w:p w14:paraId="03E01F72" w14:textId="4FB169DB" w:rsidR="00BE2D1D" w:rsidRPr="00BE2D1D" w:rsidRDefault="00BE2D1D" w:rsidP="00E955D9">
            <w:pPr>
              <w:pStyle w:val="Paragraphedeliste"/>
              <w:numPr>
                <w:ilvl w:val="0"/>
                <w:numId w:val="9"/>
              </w:numPr>
              <w:rPr>
                <w:rFonts w:ascii="Arial" w:hAnsi="Arial" w:cs="Arial"/>
                <w:sz w:val="22"/>
                <w:szCs w:val="22"/>
              </w:rPr>
            </w:pPr>
            <w:r w:rsidRPr="00BE2D1D">
              <w:rPr>
                <w:rFonts w:ascii="Arial" w:hAnsi="Arial" w:cs="Arial"/>
                <w:sz w:val="22"/>
                <w:szCs w:val="22"/>
              </w:rPr>
              <w:t>Diminuer les quantités de résidus alimentaires gaspillés ou non-consommables e</w:t>
            </w:r>
            <w:r w:rsidR="00E955D9">
              <w:rPr>
                <w:rFonts w:ascii="Arial" w:hAnsi="Arial" w:cs="Arial"/>
                <w:sz w:val="22"/>
                <w:szCs w:val="22"/>
              </w:rPr>
              <w:t xml:space="preserve">t </w:t>
            </w:r>
            <w:r w:rsidRPr="00E955D9">
              <w:rPr>
                <w:rFonts w:ascii="Arial" w:hAnsi="Arial" w:cs="Arial"/>
                <w:sz w:val="22"/>
                <w:szCs w:val="22"/>
              </w:rPr>
              <w:t>destinés à la collecte des déchets o</w:t>
            </w:r>
            <w:r w:rsidR="00E955D9">
              <w:rPr>
                <w:rFonts w:ascii="Arial" w:hAnsi="Arial" w:cs="Arial"/>
                <w:sz w:val="22"/>
                <w:szCs w:val="22"/>
              </w:rPr>
              <w:t>u à</w:t>
            </w:r>
            <w:r w:rsidRPr="00BE2D1D">
              <w:rPr>
                <w:rFonts w:ascii="Arial" w:hAnsi="Arial" w:cs="Arial"/>
                <w:sz w:val="22"/>
                <w:szCs w:val="22"/>
              </w:rPr>
              <w:t xml:space="preserve"> la collecte de matières organiques.</w:t>
            </w:r>
          </w:p>
          <w:p w14:paraId="44BAB8AC" w14:textId="5EC029C7" w:rsidR="00F22A81" w:rsidRPr="00BF2306" w:rsidRDefault="00F22A81" w:rsidP="00F22A81">
            <w:pPr>
              <w:rPr>
                <w:rFonts w:ascii="Arial" w:hAnsi="Arial" w:cs="Arial"/>
                <w:sz w:val="22"/>
                <w:szCs w:val="22"/>
              </w:rPr>
            </w:pPr>
          </w:p>
        </w:tc>
      </w:tr>
      <w:tr w:rsidR="006E2404" w:rsidRPr="00086028" w14:paraId="13472118" w14:textId="77777777" w:rsidTr="0080141A">
        <w:trPr>
          <w:trHeight w:val="518"/>
        </w:trPr>
        <w:tc>
          <w:tcPr>
            <w:tcW w:w="5000" w:type="pct"/>
          </w:tcPr>
          <w:p w14:paraId="4D6D8D26" w14:textId="111ABB1C" w:rsidR="006E2404" w:rsidRPr="00BF2306" w:rsidRDefault="00F22A81" w:rsidP="00416CBE">
            <w:pPr>
              <w:pStyle w:val="Titre2"/>
              <w:spacing w:before="120" w:after="120"/>
              <w:rPr>
                <w:sz w:val="22"/>
                <w:szCs w:val="22"/>
              </w:rPr>
            </w:pPr>
            <w:r w:rsidRPr="00BF2306">
              <w:rPr>
                <w:sz w:val="22"/>
                <w:szCs w:val="22"/>
              </w:rPr>
              <w:t>Contribution de la mesure aux objectifs du PGMR</w:t>
            </w:r>
          </w:p>
          <w:p w14:paraId="3ACA27AD" w14:textId="53E775D8" w:rsidR="007B3478" w:rsidRPr="000B64D4" w:rsidRDefault="007B3478" w:rsidP="007B3478">
            <w:pPr>
              <w:pStyle w:val="Titre2"/>
              <w:rPr>
                <w:b w:val="0"/>
                <w:bCs/>
                <w:sz w:val="22"/>
                <w:szCs w:val="22"/>
              </w:rPr>
            </w:pPr>
            <w:r w:rsidRPr="00E955D9">
              <w:rPr>
                <w:b w:val="0"/>
                <w:bCs/>
                <w:sz w:val="22"/>
                <w:szCs w:val="22"/>
              </w:rPr>
              <w:t xml:space="preserve">Réduire la quantité de matières résiduelles éliminées à </w:t>
            </w:r>
            <w:r w:rsidR="00E955D9">
              <w:rPr>
                <w:b w:val="0"/>
                <w:bCs/>
                <w:sz w:val="22"/>
                <w:szCs w:val="22"/>
              </w:rPr>
              <w:t>XX</w:t>
            </w:r>
            <w:r w:rsidRPr="00E955D9">
              <w:rPr>
                <w:b w:val="0"/>
                <w:bCs/>
                <w:sz w:val="22"/>
                <w:szCs w:val="22"/>
              </w:rPr>
              <w:t xml:space="preserve"> kg/habitant d’ici 2029</w:t>
            </w:r>
          </w:p>
          <w:p w14:paraId="7ECCD653" w14:textId="75346F62" w:rsidR="00BE2D1D" w:rsidRPr="007B3478" w:rsidRDefault="00BE2D1D" w:rsidP="007B3478">
            <w:pPr>
              <w:outlineLvl w:val="1"/>
              <w:rPr>
                <w:rFonts w:ascii="Arial" w:hAnsi="Arial" w:cs="Arial"/>
                <w:bCs/>
                <w:sz w:val="22"/>
                <w:szCs w:val="22"/>
              </w:rPr>
            </w:pPr>
          </w:p>
        </w:tc>
      </w:tr>
      <w:tr w:rsidR="00603B38" w:rsidRPr="00086028" w14:paraId="7A6E264D" w14:textId="77777777" w:rsidTr="00C4259E">
        <w:trPr>
          <w:trHeight w:val="541"/>
        </w:trPr>
        <w:tc>
          <w:tcPr>
            <w:tcW w:w="5000" w:type="pct"/>
          </w:tcPr>
          <w:p w14:paraId="2ACD61C6" w14:textId="77777777" w:rsidR="008E3AFE" w:rsidRPr="00BF2306" w:rsidRDefault="008E3AFE" w:rsidP="00826A17">
            <w:pPr>
              <w:pStyle w:val="Titre2"/>
              <w:spacing w:before="120"/>
              <w:rPr>
                <w:sz w:val="22"/>
                <w:szCs w:val="22"/>
              </w:rPr>
            </w:pPr>
            <w:r w:rsidRPr="00BF2306">
              <w:rPr>
                <w:sz w:val="22"/>
                <w:szCs w:val="22"/>
              </w:rPr>
              <w:t>Contribution de la mesure aux objectifs gouvernementaux</w:t>
            </w:r>
          </w:p>
          <w:p w14:paraId="242CAA6B" w14:textId="6FEB49B5" w:rsidR="00603B38" w:rsidRPr="00BF2306" w:rsidRDefault="00603B38" w:rsidP="00826A17">
            <w:pPr>
              <w:pStyle w:val="Titre2"/>
              <w:spacing w:before="120" w:after="120"/>
              <w:rPr>
                <w:sz w:val="22"/>
                <w:szCs w:val="22"/>
              </w:rPr>
            </w:pPr>
            <w:r w:rsidRPr="00BF2306">
              <w:rPr>
                <w:sz w:val="22"/>
                <w:szCs w:val="22"/>
              </w:rPr>
              <w:t>Objectifs</w:t>
            </w:r>
            <w:r w:rsidR="008C6E71" w:rsidRPr="00BF2306">
              <w:rPr>
                <w:sz w:val="22"/>
                <w:szCs w:val="22"/>
              </w:rPr>
              <w:t xml:space="preserve"> du Plan d’action </w:t>
            </w:r>
            <w:r w:rsidR="00492FE7" w:rsidRPr="00BF2306">
              <w:rPr>
                <w:sz w:val="22"/>
                <w:szCs w:val="22"/>
              </w:rPr>
              <w:t xml:space="preserve">2019-2024 </w:t>
            </w:r>
            <w:r w:rsidRPr="00BF2306">
              <w:rPr>
                <w:sz w:val="22"/>
                <w:szCs w:val="22"/>
              </w:rPr>
              <w:t>de la Politique</w:t>
            </w:r>
            <w:r w:rsidR="008C6E71" w:rsidRPr="00BF2306">
              <w:rPr>
                <w:sz w:val="22"/>
                <w:szCs w:val="22"/>
              </w:rPr>
              <w:t xml:space="preserve"> </w:t>
            </w:r>
            <w:r w:rsidR="00492FE7" w:rsidRPr="00BF2306">
              <w:rPr>
                <w:sz w:val="22"/>
                <w:szCs w:val="22"/>
              </w:rPr>
              <w:t>québécoise de gestion des matières résiduelles</w:t>
            </w:r>
          </w:p>
          <w:p w14:paraId="60929B44" w14:textId="017C4303" w:rsidR="00603B38" w:rsidRPr="00BF2306" w:rsidRDefault="00E72A9E" w:rsidP="00603B38">
            <w:pPr>
              <w:rPr>
                <w:rFonts w:ascii="Arial" w:hAnsi="Arial" w:cs="Arial"/>
                <w:sz w:val="22"/>
                <w:szCs w:val="22"/>
              </w:rPr>
            </w:pPr>
            <w:sdt>
              <w:sdtPr>
                <w:rPr>
                  <w:rFonts w:ascii="Arial" w:hAnsi="Arial" w:cs="Arial"/>
                  <w:sz w:val="22"/>
                  <w:szCs w:val="22"/>
                </w:rPr>
                <w:id w:val="1645550470"/>
                <w14:checkbox>
                  <w14:checked w14:val="1"/>
                  <w14:checkedState w14:val="2612" w14:font="MS Gothic"/>
                  <w14:uncheckedState w14:val="2610" w14:font="MS Gothic"/>
                </w14:checkbox>
              </w:sdtPr>
              <w:sdtEndPr/>
              <w:sdtContent>
                <w:r w:rsidR="007B3478">
                  <w:rPr>
                    <w:rFonts w:ascii="MS Gothic" w:eastAsia="MS Gothic" w:hAnsi="MS Gothic" w:cs="Arial" w:hint="eastAsia"/>
                    <w:sz w:val="22"/>
                    <w:szCs w:val="22"/>
                  </w:rPr>
                  <w:t>☒</w:t>
                </w:r>
              </w:sdtContent>
            </w:sdt>
            <w:r w:rsidR="00797A0A" w:rsidRPr="00BF2306">
              <w:rPr>
                <w:rFonts w:ascii="Arial" w:hAnsi="Arial" w:cs="Arial"/>
                <w:sz w:val="22"/>
                <w:szCs w:val="22"/>
              </w:rPr>
              <w:t xml:space="preserve"> </w:t>
            </w:r>
            <w:r w:rsidR="00C25661" w:rsidRPr="00BF2306">
              <w:rPr>
                <w:rFonts w:ascii="Arial" w:hAnsi="Arial" w:cs="Arial"/>
                <w:sz w:val="22"/>
                <w:szCs w:val="22"/>
              </w:rPr>
              <w:t>Ramener à 525</w:t>
            </w:r>
            <w:r w:rsidR="006165C1" w:rsidRPr="00BF2306">
              <w:rPr>
                <w:rFonts w:ascii="Arial" w:hAnsi="Arial" w:cs="Arial"/>
                <w:sz w:val="22"/>
                <w:szCs w:val="22"/>
              </w:rPr>
              <w:t> </w:t>
            </w:r>
            <w:r w:rsidR="00603B38" w:rsidRPr="00BF2306">
              <w:rPr>
                <w:rFonts w:ascii="Arial" w:hAnsi="Arial" w:cs="Arial"/>
                <w:sz w:val="22"/>
                <w:szCs w:val="22"/>
              </w:rPr>
              <w:t>kg/hab</w:t>
            </w:r>
            <w:r w:rsidR="004547EC" w:rsidRPr="00BF2306">
              <w:rPr>
                <w:rFonts w:ascii="Arial" w:hAnsi="Arial" w:cs="Arial"/>
                <w:sz w:val="22"/>
                <w:szCs w:val="22"/>
              </w:rPr>
              <w:t>.</w:t>
            </w:r>
            <w:r w:rsidR="00603B38" w:rsidRPr="00BF2306">
              <w:rPr>
                <w:rFonts w:ascii="Arial" w:hAnsi="Arial" w:cs="Arial"/>
                <w:sz w:val="22"/>
                <w:szCs w:val="22"/>
              </w:rPr>
              <w:t xml:space="preserve"> la quantité de matières résiduelles éliminées</w:t>
            </w:r>
          </w:p>
          <w:p w14:paraId="735B7C15" w14:textId="77777777" w:rsidR="00603B38" w:rsidRPr="00BF2306" w:rsidRDefault="00E72A9E" w:rsidP="00603B38">
            <w:pPr>
              <w:rPr>
                <w:rFonts w:ascii="Arial" w:hAnsi="Arial" w:cs="Arial"/>
                <w:sz w:val="22"/>
                <w:szCs w:val="22"/>
              </w:rPr>
            </w:pPr>
            <w:sdt>
              <w:sdtPr>
                <w:rPr>
                  <w:rFonts w:ascii="Arial" w:hAnsi="Arial" w:cs="Arial"/>
                  <w:sz w:val="22"/>
                  <w:szCs w:val="22"/>
                </w:rPr>
                <w:id w:val="-1521314840"/>
                <w14:checkbox>
                  <w14:checked w14:val="0"/>
                  <w14:checkedState w14:val="2612" w14:font="MS Gothic"/>
                  <w14:uncheckedState w14:val="2610" w14:font="MS Gothic"/>
                </w14:checkbox>
              </w:sdtPr>
              <w:sdtEndPr/>
              <w:sdtContent>
                <w:r w:rsidR="009E01DD" w:rsidRPr="00BF2306">
                  <w:rPr>
                    <w:rFonts w:ascii="Segoe UI Symbol" w:eastAsia="MS Gothic" w:hAnsi="Segoe UI Symbol" w:cs="Segoe UI Symbol"/>
                    <w:sz w:val="22"/>
                    <w:szCs w:val="22"/>
                  </w:rPr>
                  <w:t>☐</w:t>
                </w:r>
              </w:sdtContent>
            </w:sdt>
            <w:r w:rsidR="00C25661" w:rsidRPr="00BF2306">
              <w:rPr>
                <w:rFonts w:ascii="Arial" w:hAnsi="Arial" w:cs="Arial"/>
                <w:sz w:val="22"/>
                <w:szCs w:val="22"/>
              </w:rPr>
              <w:t xml:space="preserve"> Recycler 75</w:t>
            </w:r>
            <w:r w:rsidR="004547EC" w:rsidRPr="00BF2306">
              <w:rPr>
                <w:rFonts w:ascii="Arial" w:hAnsi="Arial" w:cs="Arial"/>
                <w:sz w:val="22"/>
                <w:szCs w:val="22"/>
              </w:rPr>
              <w:t> </w:t>
            </w:r>
            <w:r w:rsidR="00603B38" w:rsidRPr="00BF2306">
              <w:rPr>
                <w:rFonts w:ascii="Arial" w:hAnsi="Arial" w:cs="Arial"/>
                <w:sz w:val="22"/>
                <w:szCs w:val="22"/>
              </w:rPr>
              <w:t>% du papier, du carton, du plastique, du verre et du métal</w:t>
            </w:r>
          </w:p>
          <w:p w14:paraId="17B41F8D" w14:textId="77777777" w:rsidR="00603B38" w:rsidRPr="00BF2306" w:rsidRDefault="00E72A9E" w:rsidP="00603B38">
            <w:pPr>
              <w:rPr>
                <w:rFonts w:ascii="Arial" w:hAnsi="Arial" w:cs="Arial"/>
                <w:sz w:val="22"/>
                <w:szCs w:val="22"/>
              </w:rPr>
            </w:pPr>
            <w:sdt>
              <w:sdtPr>
                <w:rPr>
                  <w:rFonts w:ascii="Arial" w:hAnsi="Arial" w:cs="Arial"/>
                  <w:sz w:val="22"/>
                  <w:szCs w:val="22"/>
                </w:rPr>
                <w:id w:val="-1125612064"/>
                <w14:checkbox>
                  <w14:checked w14:val="0"/>
                  <w14:checkedState w14:val="2612" w14:font="MS Gothic"/>
                  <w14:uncheckedState w14:val="2610" w14:font="MS Gothic"/>
                </w14:checkbox>
              </w:sdtPr>
              <w:sdtEndPr/>
              <w:sdtContent>
                <w:r w:rsidR="009E01DD" w:rsidRPr="00BF2306">
                  <w:rPr>
                    <w:rFonts w:ascii="Segoe UI Symbol" w:eastAsia="MS Gothic" w:hAnsi="Segoe UI Symbol" w:cs="Segoe UI Symbol"/>
                    <w:sz w:val="22"/>
                    <w:szCs w:val="22"/>
                  </w:rPr>
                  <w:t>☐</w:t>
                </w:r>
              </w:sdtContent>
            </w:sdt>
            <w:r w:rsidR="00603B38" w:rsidRPr="00BF2306">
              <w:rPr>
                <w:rFonts w:ascii="Arial" w:hAnsi="Arial" w:cs="Arial"/>
                <w:sz w:val="22"/>
                <w:szCs w:val="22"/>
              </w:rPr>
              <w:t xml:space="preserve"> </w:t>
            </w:r>
            <w:r w:rsidR="00C25661" w:rsidRPr="00BF2306">
              <w:rPr>
                <w:rFonts w:ascii="Arial" w:hAnsi="Arial" w:cs="Arial"/>
                <w:sz w:val="22"/>
                <w:szCs w:val="22"/>
              </w:rPr>
              <w:t>Recycler et valoriser</w:t>
            </w:r>
            <w:r w:rsidR="00603B38" w:rsidRPr="00BF2306">
              <w:rPr>
                <w:rFonts w:ascii="Arial" w:hAnsi="Arial" w:cs="Arial"/>
                <w:sz w:val="22"/>
                <w:szCs w:val="22"/>
              </w:rPr>
              <w:t xml:space="preserve"> 70</w:t>
            </w:r>
            <w:r w:rsidR="004547EC" w:rsidRPr="00BF2306">
              <w:rPr>
                <w:rFonts w:ascii="Arial" w:hAnsi="Arial" w:cs="Arial"/>
                <w:sz w:val="22"/>
                <w:szCs w:val="22"/>
              </w:rPr>
              <w:t> </w:t>
            </w:r>
            <w:r w:rsidR="00603B38" w:rsidRPr="00BF2306">
              <w:rPr>
                <w:rFonts w:ascii="Arial" w:hAnsi="Arial" w:cs="Arial"/>
                <w:sz w:val="22"/>
                <w:szCs w:val="22"/>
              </w:rPr>
              <w:t>% des résidus de CRD</w:t>
            </w:r>
          </w:p>
          <w:p w14:paraId="742B29AE" w14:textId="77777777" w:rsidR="008C6E71" w:rsidRPr="00BF2306" w:rsidRDefault="00E72A9E" w:rsidP="008C6E71">
            <w:pPr>
              <w:spacing w:after="120"/>
              <w:rPr>
                <w:rFonts w:ascii="Arial" w:hAnsi="Arial" w:cs="Arial"/>
                <w:b/>
                <w:sz w:val="22"/>
                <w:szCs w:val="22"/>
              </w:rPr>
            </w:pPr>
            <w:sdt>
              <w:sdtPr>
                <w:rPr>
                  <w:rFonts w:ascii="Arial" w:hAnsi="Arial" w:cs="Arial"/>
                  <w:sz w:val="22"/>
                  <w:szCs w:val="22"/>
                </w:rPr>
                <w:id w:val="-1255897141"/>
                <w14:checkbox>
                  <w14:checked w14:val="0"/>
                  <w14:checkedState w14:val="2612" w14:font="MS Gothic"/>
                  <w14:uncheckedState w14:val="2610" w14:font="MS Gothic"/>
                </w14:checkbox>
              </w:sdtPr>
              <w:sdtEndPr/>
              <w:sdtContent>
                <w:r w:rsidR="000D414D" w:rsidRPr="00BF2306">
                  <w:rPr>
                    <w:rFonts w:ascii="Segoe UI Symbol" w:eastAsia="MS Gothic" w:hAnsi="Segoe UI Symbol" w:cs="Segoe UI Symbol"/>
                    <w:sz w:val="22"/>
                    <w:szCs w:val="22"/>
                  </w:rPr>
                  <w:t>☐</w:t>
                </w:r>
              </w:sdtContent>
            </w:sdt>
            <w:r w:rsidR="00492FE7" w:rsidRPr="00BF2306">
              <w:rPr>
                <w:rFonts w:ascii="Arial" w:hAnsi="Arial" w:cs="Arial"/>
                <w:sz w:val="22"/>
                <w:szCs w:val="22"/>
              </w:rPr>
              <w:t xml:space="preserve"> Recycler 60 % des matières organiques putrescibles</w:t>
            </w:r>
          </w:p>
          <w:p w14:paraId="6BB99553" w14:textId="71A0AFA4" w:rsidR="008C6E71" w:rsidRPr="00BF2306" w:rsidRDefault="008C6E71" w:rsidP="00E955D9">
            <w:pPr>
              <w:pStyle w:val="Titre2"/>
              <w:spacing w:before="120" w:after="120"/>
              <w:rPr>
                <w:sz w:val="22"/>
                <w:szCs w:val="22"/>
              </w:rPr>
            </w:pPr>
            <w:r w:rsidRPr="00BF2306">
              <w:rPr>
                <w:sz w:val="22"/>
                <w:szCs w:val="22"/>
              </w:rPr>
              <w:t xml:space="preserve">Objectifs de la </w:t>
            </w:r>
            <w:r w:rsidR="004C21CE" w:rsidRPr="00BF2306">
              <w:rPr>
                <w:sz w:val="22"/>
                <w:szCs w:val="22"/>
              </w:rPr>
              <w:t>Stratégie de valorisation de la matière organique</w:t>
            </w:r>
          </w:p>
          <w:p w14:paraId="49A27A80" w14:textId="77777777" w:rsidR="00492FE7" w:rsidRPr="00BF2306" w:rsidRDefault="00E72A9E" w:rsidP="00492FE7">
            <w:pPr>
              <w:rPr>
                <w:rFonts w:ascii="Arial" w:hAnsi="Arial" w:cs="Arial"/>
                <w:sz w:val="22"/>
                <w:szCs w:val="22"/>
              </w:rPr>
            </w:pPr>
            <w:sdt>
              <w:sdtPr>
                <w:rPr>
                  <w:rFonts w:ascii="Arial" w:eastAsia="MS Gothic" w:hAnsi="Arial" w:cs="Arial"/>
                  <w:sz w:val="22"/>
                  <w:szCs w:val="22"/>
                </w:rPr>
                <w:id w:val="-1237931267"/>
                <w14:checkbox>
                  <w14:checked w14:val="0"/>
                  <w14:checkedState w14:val="2612" w14:font="MS Gothic"/>
                  <w14:uncheckedState w14:val="2610" w14:font="MS Gothic"/>
                </w14:checkbox>
              </w:sdtPr>
              <w:sdtEndPr/>
              <w:sdtContent>
                <w:r w:rsidR="000D414D" w:rsidRPr="00BF2306">
                  <w:rPr>
                    <w:rFonts w:ascii="Segoe UI Symbol" w:eastAsia="MS Gothic" w:hAnsi="Segoe UI Symbol" w:cs="Segoe UI Symbol"/>
                    <w:sz w:val="22"/>
                    <w:szCs w:val="22"/>
                  </w:rPr>
                  <w:t>☐</w:t>
                </w:r>
              </w:sdtContent>
            </w:sdt>
            <w:r w:rsidR="00492FE7" w:rsidRPr="00BF2306">
              <w:rPr>
                <w:rFonts w:ascii="Arial" w:eastAsia="MS Gothic" w:hAnsi="Arial" w:cs="Arial"/>
                <w:sz w:val="22"/>
                <w:szCs w:val="22"/>
              </w:rPr>
              <w:t xml:space="preserve"> </w:t>
            </w:r>
            <w:r w:rsidR="00492FE7" w:rsidRPr="00BF2306">
              <w:rPr>
                <w:rFonts w:ascii="Arial" w:hAnsi="Arial" w:cs="Arial"/>
                <w:sz w:val="22"/>
                <w:szCs w:val="22"/>
              </w:rPr>
              <w:t>Instaurer la gestion de la matière organique sur 100 % du territoire municipal d’ici 2025</w:t>
            </w:r>
          </w:p>
          <w:p w14:paraId="79426952" w14:textId="77777777" w:rsidR="008C6E71" w:rsidRPr="00BF2306" w:rsidRDefault="00E72A9E" w:rsidP="008C6E71">
            <w:pPr>
              <w:rPr>
                <w:rFonts w:ascii="Arial" w:hAnsi="Arial" w:cs="Arial"/>
                <w:sz w:val="22"/>
                <w:szCs w:val="22"/>
              </w:rPr>
            </w:pPr>
            <w:sdt>
              <w:sdtPr>
                <w:rPr>
                  <w:rFonts w:ascii="Arial" w:hAnsi="Arial" w:cs="Arial"/>
                  <w:sz w:val="22"/>
                  <w:szCs w:val="22"/>
                </w:rPr>
                <w:id w:val="-57472999"/>
                <w14:checkbox>
                  <w14:checked w14:val="0"/>
                  <w14:checkedState w14:val="2612" w14:font="MS Gothic"/>
                  <w14:uncheckedState w14:val="2610" w14:font="MS Gothic"/>
                </w14:checkbox>
              </w:sdtPr>
              <w:sdtEndPr/>
              <w:sdtContent>
                <w:r w:rsidR="000D414D" w:rsidRPr="00BF2306">
                  <w:rPr>
                    <w:rFonts w:ascii="Segoe UI Symbol" w:eastAsia="MS Gothic" w:hAnsi="Segoe UI Symbol" w:cs="Segoe UI Symbol"/>
                    <w:sz w:val="22"/>
                    <w:szCs w:val="22"/>
                  </w:rPr>
                  <w:t>☐</w:t>
                </w:r>
              </w:sdtContent>
            </w:sdt>
            <w:r w:rsidR="008C6E71" w:rsidRPr="00BF2306">
              <w:rPr>
                <w:rFonts w:ascii="Arial" w:hAnsi="Arial" w:cs="Arial"/>
                <w:sz w:val="22"/>
                <w:szCs w:val="22"/>
              </w:rPr>
              <w:t xml:space="preserve"> </w:t>
            </w:r>
            <w:r w:rsidR="007340F7" w:rsidRPr="00BF2306">
              <w:rPr>
                <w:rFonts w:ascii="Arial" w:hAnsi="Arial" w:cs="Arial"/>
                <w:sz w:val="22"/>
                <w:szCs w:val="22"/>
              </w:rPr>
              <w:t>Gérer</w:t>
            </w:r>
            <w:r w:rsidR="008C6E71" w:rsidRPr="00BF2306">
              <w:rPr>
                <w:rFonts w:ascii="Arial" w:hAnsi="Arial" w:cs="Arial"/>
                <w:sz w:val="22"/>
                <w:szCs w:val="22"/>
              </w:rPr>
              <w:t xml:space="preserve"> la matière organique dans 100 % des industries, commerces et institutions d’ici 2025</w:t>
            </w:r>
          </w:p>
          <w:p w14:paraId="03CF736B" w14:textId="233FB9D8" w:rsidR="008C6E71" w:rsidRPr="00BF2306" w:rsidRDefault="00E72A9E" w:rsidP="008C6E71">
            <w:pPr>
              <w:rPr>
                <w:rFonts w:ascii="Arial" w:hAnsi="Arial" w:cs="Arial"/>
                <w:sz w:val="22"/>
                <w:szCs w:val="22"/>
              </w:rPr>
            </w:pPr>
            <w:sdt>
              <w:sdtPr>
                <w:rPr>
                  <w:rFonts w:ascii="Arial" w:hAnsi="Arial" w:cs="Arial"/>
                  <w:sz w:val="22"/>
                  <w:szCs w:val="22"/>
                </w:rPr>
                <w:id w:val="178554895"/>
                <w14:checkbox>
                  <w14:checked w14:val="0"/>
                  <w14:checkedState w14:val="2612" w14:font="MS Gothic"/>
                  <w14:uncheckedState w14:val="2610" w14:font="MS Gothic"/>
                </w14:checkbox>
              </w:sdtPr>
              <w:sdtEndPr/>
              <w:sdtContent>
                <w:r w:rsidR="000D414D" w:rsidRPr="00BF2306">
                  <w:rPr>
                    <w:rFonts w:ascii="Segoe UI Symbol" w:eastAsia="MS Gothic" w:hAnsi="Segoe UI Symbol" w:cs="Segoe UI Symbol"/>
                    <w:sz w:val="22"/>
                    <w:szCs w:val="22"/>
                  </w:rPr>
                  <w:t>☐</w:t>
                </w:r>
              </w:sdtContent>
            </w:sdt>
            <w:r w:rsidR="007340F7" w:rsidRPr="00BF2306">
              <w:rPr>
                <w:rFonts w:ascii="Arial" w:hAnsi="Arial" w:cs="Arial"/>
                <w:sz w:val="22"/>
                <w:szCs w:val="22"/>
              </w:rPr>
              <w:t xml:space="preserve"> Recycler </w:t>
            </w:r>
            <w:r w:rsidR="008C6E71" w:rsidRPr="00BF2306">
              <w:rPr>
                <w:rFonts w:ascii="Arial" w:hAnsi="Arial" w:cs="Arial"/>
                <w:sz w:val="22"/>
                <w:szCs w:val="22"/>
              </w:rPr>
              <w:t>ou valoriser 70 % de la matière organique</w:t>
            </w:r>
            <w:r w:rsidR="007854EB" w:rsidRPr="00BF2306">
              <w:rPr>
                <w:rFonts w:ascii="Arial" w:hAnsi="Arial" w:cs="Arial"/>
                <w:sz w:val="22"/>
                <w:szCs w:val="22"/>
              </w:rPr>
              <w:t xml:space="preserve"> en 2030 </w:t>
            </w:r>
            <w:r w:rsidR="008C6E71" w:rsidRPr="00BF2306">
              <w:rPr>
                <w:rFonts w:ascii="Arial" w:hAnsi="Arial" w:cs="Arial"/>
                <w:sz w:val="22"/>
                <w:szCs w:val="22"/>
              </w:rPr>
              <w:t>(résidus alimentaires et verts, pa</w:t>
            </w:r>
            <w:r w:rsidR="006E5453" w:rsidRPr="00BF2306">
              <w:rPr>
                <w:rFonts w:ascii="Arial" w:hAnsi="Arial" w:cs="Arial"/>
                <w:sz w:val="22"/>
                <w:szCs w:val="22"/>
              </w:rPr>
              <w:t>pier et carton</w:t>
            </w:r>
            <w:r w:rsidR="007854EB" w:rsidRPr="00BF2306">
              <w:rPr>
                <w:rFonts w:ascii="Arial" w:hAnsi="Arial" w:cs="Arial"/>
                <w:sz w:val="22"/>
                <w:szCs w:val="22"/>
              </w:rPr>
              <w:t>, bois)</w:t>
            </w:r>
          </w:p>
          <w:p w14:paraId="488B7077" w14:textId="77777777" w:rsidR="00B21AE4" w:rsidRPr="00BF2306" w:rsidRDefault="00B21AE4" w:rsidP="008C6E71">
            <w:pPr>
              <w:rPr>
                <w:rFonts w:ascii="Arial" w:hAnsi="Arial" w:cs="Arial"/>
                <w:sz w:val="22"/>
                <w:szCs w:val="22"/>
              </w:rPr>
            </w:pPr>
          </w:p>
          <w:p w14:paraId="28665F99" w14:textId="12D98F79" w:rsidR="008C6E71" w:rsidRPr="00BF2306" w:rsidRDefault="00E72A9E" w:rsidP="00826A17">
            <w:pPr>
              <w:spacing w:after="120"/>
              <w:rPr>
                <w:rFonts w:ascii="Arial" w:hAnsi="Arial" w:cs="Arial"/>
                <w:sz w:val="22"/>
                <w:szCs w:val="22"/>
              </w:rPr>
            </w:pPr>
            <w:sdt>
              <w:sdtPr>
                <w:rPr>
                  <w:rFonts w:ascii="Arial" w:hAnsi="Arial" w:cs="Arial"/>
                  <w:sz w:val="22"/>
                  <w:szCs w:val="22"/>
                </w:rPr>
                <w:id w:val="1013122290"/>
                <w14:checkbox>
                  <w14:checked w14:val="1"/>
                  <w14:checkedState w14:val="2612" w14:font="MS Gothic"/>
                  <w14:uncheckedState w14:val="2610" w14:font="MS Gothic"/>
                </w14:checkbox>
              </w:sdtPr>
              <w:sdtEndPr/>
              <w:sdtContent>
                <w:r w:rsidR="007B3478">
                  <w:rPr>
                    <w:rFonts w:ascii="MS Gothic" w:eastAsia="MS Gothic" w:hAnsi="MS Gothic" w:cs="Arial" w:hint="eastAsia"/>
                    <w:sz w:val="22"/>
                    <w:szCs w:val="22"/>
                  </w:rPr>
                  <w:t>☒</w:t>
                </w:r>
              </w:sdtContent>
            </w:sdt>
            <w:r w:rsidR="008C6E71" w:rsidRPr="00BF2306">
              <w:rPr>
                <w:rFonts w:ascii="Arial" w:hAnsi="Arial" w:cs="Arial"/>
                <w:sz w:val="22"/>
                <w:szCs w:val="22"/>
              </w:rPr>
              <w:t xml:space="preserve"> Autre (</w:t>
            </w:r>
            <w:r w:rsidR="00315E94" w:rsidRPr="00BF2306">
              <w:rPr>
                <w:rFonts w:ascii="Arial" w:hAnsi="Arial" w:cs="Arial"/>
                <w:sz w:val="22"/>
                <w:szCs w:val="22"/>
              </w:rPr>
              <w:t>p</w:t>
            </w:r>
            <w:r w:rsidR="00B21AE4" w:rsidRPr="00BF2306">
              <w:rPr>
                <w:rFonts w:ascii="Arial" w:hAnsi="Arial" w:cs="Arial"/>
                <w:sz w:val="22"/>
                <w:szCs w:val="22"/>
              </w:rPr>
              <w:t>récisez</w:t>
            </w:r>
            <w:r w:rsidR="008C6E71" w:rsidRPr="00BF2306">
              <w:rPr>
                <w:rFonts w:ascii="Arial" w:hAnsi="Arial" w:cs="Arial"/>
                <w:sz w:val="22"/>
                <w:szCs w:val="22"/>
              </w:rPr>
              <w:t>)</w:t>
            </w:r>
            <w:r w:rsidR="00416CBE" w:rsidRPr="00BF2306">
              <w:rPr>
                <w:rFonts w:ascii="Arial" w:hAnsi="Arial" w:cs="Arial"/>
                <w:sz w:val="22"/>
                <w:szCs w:val="22"/>
              </w:rPr>
              <w:t> :</w:t>
            </w:r>
            <w:r w:rsidR="007B3478">
              <w:rPr>
                <w:rFonts w:ascii="Arial" w:hAnsi="Arial" w:cs="Arial"/>
                <w:sz w:val="22"/>
                <w:szCs w:val="22"/>
              </w:rPr>
              <w:t xml:space="preserve"> </w:t>
            </w:r>
            <w:r w:rsidR="007B3478" w:rsidRPr="007B3478">
              <w:rPr>
                <w:rFonts w:ascii="Arial" w:hAnsi="Arial" w:cs="Arial"/>
                <w:sz w:val="22"/>
                <w:szCs w:val="22"/>
              </w:rPr>
              <w:t>Contribue à l’action 10 du Plan d’action 2019-2024 de la Politique québécoise de gestion des matières résiduelles qui porte sur la réduction du gaspillage alimentaire</w:t>
            </w:r>
          </w:p>
        </w:tc>
      </w:tr>
      <w:tr w:rsidR="00603B38" w:rsidRPr="00086028" w14:paraId="790A8E6A" w14:textId="77777777" w:rsidTr="007B3478">
        <w:trPr>
          <w:trHeight w:val="6062"/>
        </w:trPr>
        <w:tc>
          <w:tcPr>
            <w:tcW w:w="5000" w:type="pct"/>
          </w:tcPr>
          <w:p w14:paraId="0E7CFE16" w14:textId="03C902A6" w:rsidR="00DA797F" w:rsidRPr="00BF2306" w:rsidRDefault="00480C3E" w:rsidP="001218D5">
            <w:pPr>
              <w:pStyle w:val="Titre2"/>
              <w:spacing w:before="120" w:after="120"/>
              <w:rPr>
                <w:sz w:val="22"/>
                <w:szCs w:val="22"/>
              </w:rPr>
            </w:pPr>
            <w:r w:rsidRPr="00BF2306">
              <w:rPr>
                <w:sz w:val="22"/>
                <w:szCs w:val="22"/>
              </w:rPr>
              <w:lastRenderedPageBreak/>
              <w:t>Action</w:t>
            </w:r>
            <w:r w:rsidR="00347930">
              <w:rPr>
                <w:sz w:val="22"/>
                <w:szCs w:val="22"/>
              </w:rPr>
              <w:t>(</w:t>
            </w:r>
            <w:r w:rsidRPr="00BF2306">
              <w:rPr>
                <w:sz w:val="22"/>
                <w:szCs w:val="22"/>
              </w:rPr>
              <w:t>s</w:t>
            </w:r>
            <w:r w:rsidR="00347930">
              <w:rPr>
                <w:sz w:val="22"/>
                <w:szCs w:val="22"/>
              </w:rPr>
              <w:t>)</w:t>
            </w:r>
            <w:r w:rsidRPr="00BF2306">
              <w:rPr>
                <w:sz w:val="22"/>
                <w:szCs w:val="22"/>
              </w:rPr>
              <w:t xml:space="preserve"> et moyen</w:t>
            </w:r>
            <w:r w:rsidR="00347930">
              <w:rPr>
                <w:sz w:val="22"/>
                <w:szCs w:val="22"/>
              </w:rPr>
              <w:t>(</w:t>
            </w:r>
            <w:r w:rsidRPr="00BF2306">
              <w:rPr>
                <w:sz w:val="22"/>
                <w:szCs w:val="22"/>
              </w:rPr>
              <w:t>s</w:t>
            </w:r>
            <w:r w:rsidR="00347930">
              <w:rPr>
                <w:sz w:val="22"/>
                <w:szCs w:val="22"/>
              </w:rPr>
              <w:t>)</w:t>
            </w:r>
            <w:r w:rsidRPr="00BF2306">
              <w:rPr>
                <w:sz w:val="22"/>
                <w:szCs w:val="22"/>
              </w:rPr>
              <w:t xml:space="preserve"> de mise en œuvre </w:t>
            </w:r>
          </w:p>
          <w:p w14:paraId="0000484D" w14:textId="77777777" w:rsidR="00480C3E" w:rsidRPr="00BF2306" w:rsidRDefault="00480C3E" w:rsidP="00DA797F">
            <w:pPr>
              <w:rPr>
                <w:rFonts w:ascii="Arial" w:hAnsi="Arial" w:cs="Arial"/>
                <w:sz w:val="22"/>
                <w:szCs w:val="22"/>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73"/>
              <w:gridCol w:w="1985"/>
              <w:gridCol w:w="1842"/>
              <w:gridCol w:w="3261"/>
            </w:tblGrid>
            <w:tr w:rsidR="00FD20BC" w:rsidRPr="007B3478" w14:paraId="19FE8483" w14:textId="77777777" w:rsidTr="00E955D9">
              <w:trPr>
                <w:trHeight w:val="524"/>
              </w:trPr>
              <w:tc>
                <w:tcPr>
                  <w:tcW w:w="10773" w:type="dxa"/>
                  <w:shd w:val="clear" w:color="auto" w:fill="F2F2F2"/>
                  <w:vAlign w:val="center"/>
                </w:tcPr>
                <w:p w14:paraId="0A64DD82" w14:textId="5F29106B" w:rsidR="00FD20BC" w:rsidRPr="007B3478" w:rsidRDefault="00FD20BC" w:rsidP="00C80D5B">
                  <w:pPr>
                    <w:pStyle w:val="Titre3"/>
                    <w:spacing w:before="120"/>
                    <w:rPr>
                      <w:sz w:val="22"/>
                      <w:szCs w:val="22"/>
                    </w:rPr>
                  </w:pPr>
                  <w:r w:rsidRPr="007B3478">
                    <w:rPr>
                      <w:sz w:val="22"/>
                      <w:szCs w:val="22"/>
                    </w:rPr>
                    <w:t>Plan de mise en œuvre de la mesure</w:t>
                  </w:r>
                </w:p>
              </w:tc>
              <w:tc>
                <w:tcPr>
                  <w:tcW w:w="1985" w:type="dxa"/>
                  <w:shd w:val="clear" w:color="auto" w:fill="F2F2F2"/>
                  <w:vAlign w:val="center"/>
                </w:tcPr>
                <w:p w14:paraId="2B6A700A" w14:textId="20565AE5" w:rsidR="00FD20BC" w:rsidRPr="007B3478" w:rsidRDefault="00FD20BC" w:rsidP="00C80D5B">
                  <w:pPr>
                    <w:pStyle w:val="Titre3"/>
                    <w:spacing w:before="120"/>
                    <w:rPr>
                      <w:sz w:val="22"/>
                      <w:szCs w:val="22"/>
                    </w:rPr>
                  </w:pPr>
                  <w:r w:rsidRPr="007B3478">
                    <w:rPr>
                      <w:sz w:val="22"/>
                      <w:szCs w:val="22"/>
                    </w:rPr>
                    <w:t>Secteur(s) visé(s)</w:t>
                  </w:r>
                  <w:r w:rsidRPr="007B3478">
                    <w:rPr>
                      <w:rStyle w:val="Appelnotedebasdep"/>
                      <w:sz w:val="22"/>
                      <w:szCs w:val="22"/>
                    </w:rPr>
                    <w:footnoteReference w:id="1"/>
                  </w:r>
                </w:p>
              </w:tc>
              <w:tc>
                <w:tcPr>
                  <w:tcW w:w="1842" w:type="dxa"/>
                  <w:shd w:val="clear" w:color="auto" w:fill="F2F2F2"/>
                  <w:vAlign w:val="center"/>
                </w:tcPr>
                <w:p w14:paraId="5A926D36" w14:textId="356DA7FB" w:rsidR="00FD20BC" w:rsidRPr="007B3478" w:rsidRDefault="00FD20BC" w:rsidP="00C80D5B">
                  <w:pPr>
                    <w:pStyle w:val="Titre3"/>
                    <w:spacing w:before="120"/>
                    <w:rPr>
                      <w:sz w:val="22"/>
                      <w:szCs w:val="22"/>
                    </w:rPr>
                  </w:pPr>
                  <w:r w:rsidRPr="007B3478">
                    <w:rPr>
                      <w:sz w:val="22"/>
                      <w:szCs w:val="22"/>
                    </w:rPr>
                    <w:t>Acteur responsable</w:t>
                  </w:r>
                  <w:r w:rsidRPr="007B3478">
                    <w:rPr>
                      <w:rStyle w:val="Appelnotedebasdep"/>
                      <w:sz w:val="22"/>
                      <w:szCs w:val="22"/>
                    </w:rPr>
                    <w:footnoteReference w:id="2"/>
                  </w:r>
                  <w:r w:rsidRPr="007B3478">
                    <w:rPr>
                      <w:sz w:val="22"/>
                      <w:szCs w:val="22"/>
                    </w:rPr>
                    <w:t xml:space="preserve"> </w:t>
                  </w:r>
                  <w:r w:rsidRPr="007B3478">
                    <w:rPr>
                      <w:rStyle w:val="Appelnotedebasdep"/>
                      <w:sz w:val="22"/>
                      <w:szCs w:val="22"/>
                    </w:rPr>
                    <w:footnoteReference w:id="3"/>
                  </w:r>
                </w:p>
              </w:tc>
              <w:tc>
                <w:tcPr>
                  <w:tcW w:w="3261" w:type="dxa"/>
                  <w:shd w:val="clear" w:color="auto" w:fill="F2F2F2"/>
                  <w:vAlign w:val="center"/>
                </w:tcPr>
                <w:p w14:paraId="3E74982B" w14:textId="304DA834" w:rsidR="00FD20BC" w:rsidRPr="007B3478" w:rsidRDefault="00FD20BC" w:rsidP="00C80D5B">
                  <w:pPr>
                    <w:pStyle w:val="Titre3"/>
                    <w:spacing w:before="120"/>
                    <w:rPr>
                      <w:sz w:val="22"/>
                      <w:szCs w:val="22"/>
                    </w:rPr>
                  </w:pPr>
                  <w:r w:rsidRPr="007B3478">
                    <w:rPr>
                      <w:sz w:val="22"/>
                      <w:szCs w:val="22"/>
                    </w:rPr>
                    <w:t>Collaborateur(s)</w:t>
                  </w:r>
                </w:p>
              </w:tc>
            </w:tr>
            <w:tr w:rsidR="00FD20BC" w:rsidRPr="007B3478" w14:paraId="592192CE" w14:textId="77777777" w:rsidTr="00E955D9">
              <w:tc>
                <w:tcPr>
                  <w:tcW w:w="10773" w:type="dxa"/>
                  <w:shd w:val="clear" w:color="auto" w:fill="auto"/>
                  <w:vAlign w:val="bottom"/>
                </w:tcPr>
                <w:p w14:paraId="1C51F9F1" w14:textId="43CF1C7D" w:rsidR="00FD20BC" w:rsidRPr="007B3478" w:rsidRDefault="007B3478" w:rsidP="00664357">
                  <w:pPr>
                    <w:spacing w:before="100" w:beforeAutospacing="1" w:after="60"/>
                    <w:rPr>
                      <w:rFonts w:ascii="Arial" w:hAnsi="Arial" w:cs="Arial"/>
                      <w:sz w:val="22"/>
                      <w:szCs w:val="22"/>
                    </w:rPr>
                  </w:pPr>
                  <w:r w:rsidRPr="007B3478">
                    <w:rPr>
                      <w:rFonts w:ascii="Arial" w:hAnsi="Arial" w:cs="Arial"/>
                      <w:sz w:val="22"/>
                      <w:szCs w:val="22"/>
                    </w:rPr>
                    <w:t xml:space="preserve">Encourager les citoyens à modifier leurs comportements afin de réduire le gaspillage alimentaire par la promotion de la campagne </w:t>
                  </w:r>
                  <w:hyperlink r:id="rId8" w:history="1">
                    <w:r w:rsidRPr="007B3478">
                      <w:rPr>
                        <w:rStyle w:val="Lienhypertexte"/>
                        <w:rFonts w:ascii="Arial" w:hAnsi="Arial" w:cs="Arial"/>
                        <w:sz w:val="22"/>
                        <w:szCs w:val="22"/>
                      </w:rPr>
                      <w:t>J'aime manger, pas gaspiller!</w:t>
                    </w:r>
                  </w:hyperlink>
                  <w:r>
                    <w:rPr>
                      <w:rFonts w:ascii="Arial" w:hAnsi="Arial" w:cs="Arial"/>
                      <w:sz w:val="22"/>
                      <w:szCs w:val="22"/>
                    </w:rPr>
                    <w:t xml:space="preserve"> et</w:t>
                  </w:r>
                  <w:r w:rsidRPr="007B3478">
                    <w:rPr>
                      <w:rFonts w:ascii="Arial" w:hAnsi="Arial" w:cs="Arial"/>
                      <w:sz w:val="22"/>
                      <w:szCs w:val="22"/>
                    </w:rPr>
                    <w:t xml:space="preserve"> la diffusion des outils de </w:t>
                  </w:r>
                  <w:hyperlink r:id="rId9" w:history="1">
                    <w:r w:rsidRPr="007B3478">
                      <w:rPr>
                        <w:rStyle w:val="Lienhypertexte"/>
                        <w:rFonts w:ascii="Arial" w:hAnsi="Arial" w:cs="Arial"/>
                        <w:sz w:val="22"/>
                        <w:szCs w:val="22"/>
                      </w:rPr>
                      <w:t>la trousse</w:t>
                    </w:r>
                  </w:hyperlink>
                  <w:r w:rsidRPr="007B3478">
                    <w:rPr>
                      <w:rFonts w:ascii="Arial" w:hAnsi="Arial" w:cs="Arial"/>
                      <w:sz w:val="22"/>
                      <w:szCs w:val="22"/>
                    </w:rPr>
                    <w:t xml:space="preserve"> prévue à cette fin et disponible gratuitement sur le site Internet de RECYC-QUÉBEC.</w:t>
                  </w:r>
                </w:p>
              </w:tc>
              <w:tc>
                <w:tcPr>
                  <w:tcW w:w="1985" w:type="dxa"/>
                  <w:vAlign w:val="bottom"/>
                </w:tcPr>
                <w:p w14:paraId="23A7B215" w14:textId="0B24B843" w:rsidR="00FD20BC" w:rsidRPr="007B3478" w:rsidRDefault="007B3478" w:rsidP="00664357">
                  <w:pPr>
                    <w:spacing w:before="100" w:beforeAutospacing="1" w:after="60"/>
                    <w:rPr>
                      <w:rFonts w:ascii="Arial" w:hAnsi="Arial" w:cs="Arial"/>
                      <w:sz w:val="22"/>
                      <w:szCs w:val="22"/>
                    </w:rPr>
                  </w:pPr>
                  <w:r>
                    <w:rPr>
                      <w:rFonts w:ascii="Arial" w:hAnsi="Arial" w:cs="Arial"/>
                      <w:sz w:val="22"/>
                      <w:szCs w:val="22"/>
                    </w:rPr>
                    <w:t>Résidentiel</w:t>
                  </w:r>
                </w:p>
              </w:tc>
              <w:tc>
                <w:tcPr>
                  <w:tcW w:w="1842" w:type="dxa"/>
                  <w:vAlign w:val="bottom"/>
                </w:tcPr>
                <w:p w14:paraId="0FEE40EF" w14:textId="30BC5A5F" w:rsidR="00FD20BC" w:rsidRPr="007B3478" w:rsidRDefault="007B3478" w:rsidP="00664357">
                  <w:pPr>
                    <w:spacing w:before="100" w:beforeAutospacing="1" w:after="60"/>
                    <w:rPr>
                      <w:rFonts w:ascii="Arial" w:hAnsi="Arial" w:cs="Arial"/>
                      <w:sz w:val="22"/>
                      <w:szCs w:val="22"/>
                    </w:rPr>
                  </w:pPr>
                  <w:r>
                    <w:rPr>
                      <w:rFonts w:ascii="Arial" w:hAnsi="Arial" w:cs="Arial"/>
                      <w:sz w:val="22"/>
                      <w:szCs w:val="22"/>
                    </w:rPr>
                    <w:t>Municipalités</w:t>
                  </w:r>
                </w:p>
              </w:tc>
              <w:tc>
                <w:tcPr>
                  <w:tcW w:w="3261" w:type="dxa"/>
                  <w:shd w:val="clear" w:color="auto" w:fill="auto"/>
                  <w:vAlign w:val="bottom"/>
                </w:tcPr>
                <w:p w14:paraId="423DD502" w14:textId="77777777" w:rsidR="00FD20BC" w:rsidRPr="007B3478" w:rsidRDefault="00FD20BC" w:rsidP="00664357">
                  <w:pPr>
                    <w:spacing w:before="100" w:beforeAutospacing="1" w:after="60"/>
                    <w:rPr>
                      <w:rFonts w:ascii="Arial" w:hAnsi="Arial" w:cs="Arial"/>
                      <w:sz w:val="22"/>
                      <w:szCs w:val="22"/>
                    </w:rPr>
                  </w:pPr>
                </w:p>
              </w:tc>
            </w:tr>
            <w:tr w:rsidR="00FD20BC" w:rsidRPr="007B3478" w14:paraId="7EDC3247" w14:textId="77777777" w:rsidTr="00E955D9">
              <w:tc>
                <w:tcPr>
                  <w:tcW w:w="10773" w:type="dxa"/>
                  <w:shd w:val="clear" w:color="auto" w:fill="auto"/>
                  <w:vAlign w:val="bottom"/>
                </w:tcPr>
                <w:p w14:paraId="3860432D" w14:textId="65E1CCD5" w:rsidR="00FD20BC" w:rsidRPr="007B3478" w:rsidRDefault="007B3478" w:rsidP="00664357">
                  <w:pPr>
                    <w:spacing w:before="100" w:beforeAutospacing="1" w:after="60"/>
                    <w:rPr>
                      <w:rFonts w:ascii="Arial" w:hAnsi="Arial" w:cs="Arial"/>
                      <w:sz w:val="22"/>
                      <w:szCs w:val="22"/>
                    </w:rPr>
                  </w:pPr>
                  <w:r w:rsidRPr="007B3478">
                    <w:rPr>
                      <w:rFonts w:ascii="Arial" w:hAnsi="Arial" w:cs="Arial"/>
                      <w:sz w:val="22"/>
                      <w:szCs w:val="22"/>
                    </w:rPr>
                    <w:t>Organiser des activités de sensibilisation lors d’événements thématiques (ex. journée de l’environnement, distribution de compost, etc.).</w:t>
                  </w:r>
                </w:p>
              </w:tc>
              <w:tc>
                <w:tcPr>
                  <w:tcW w:w="1985" w:type="dxa"/>
                  <w:vAlign w:val="bottom"/>
                </w:tcPr>
                <w:p w14:paraId="6528F3F6" w14:textId="20A6AA08" w:rsidR="00FD20BC" w:rsidRPr="007B3478" w:rsidRDefault="007B3478" w:rsidP="00664357">
                  <w:pPr>
                    <w:spacing w:before="100" w:beforeAutospacing="1" w:after="60"/>
                    <w:rPr>
                      <w:rFonts w:ascii="Arial" w:hAnsi="Arial" w:cs="Arial"/>
                      <w:sz w:val="22"/>
                      <w:szCs w:val="22"/>
                    </w:rPr>
                  </w:pPr>
                  <w:r>
                    <w:rPr>
                      <w:rFonts w:ascii="Arial" w:hAnsi="Arial" w:cs="Arial"/>
                      <w:sz w:val="22"/>
                      <w:szCs w:val="22"/>
                    </w:rPr>
                    <w:t>Résidentiel</w:t>
                  </w:r>
                </w:p>
              </w:tc>
              <w:tc>
                <w:tcPr>
                  <w:tcW w:w="1842" w:type="dxa"/>
                  <w:vAlign w:val="bottom"/>
                </w:tcPr>
                <w:p w14:paraId="5FFDF16F" w14:textId="1CE15740" w:rsidR="00FD20BC" w:rsidRPr="007B3478" w:rsidRDefault="007B3478" w:rsidP="00664357">
                  <w:pPr>
                    <w:spacing w:before="100" w:beforeAutospacing="1" w:after="60"/>
                    <w:rPr>
                      <w:rFonts w:ascii="Arial" w:hAnsi="Arial" w:cs="Arial"/>
                      <w:sz w:val="22"/>
                      <w:szCs w:val="22"/>
                    </w:rPr>
                  </w:pPr>
                  <w:r>
                    <w:rPr>
                      <w:rFonts w:ascii="Arial" w:hAnsi="Arial" w:cs="Arial"/>
                      <w:sz w:val="22"/>
                      <w:szCs w:val="22"/>
                    </w:rPr>
                    <w:t>Municipalités</w:t>
                  </w:r>
                </w:p>
              </w:tc>
              <w:tc>
                <w:tcPr>
                  <w:tcW w:w="3261" w:type="dxa"/>
                  <w:shd w:val="clear" w:color="auto" w:fill="auto"/>
                  <w:vAlign w:val="bottom"/>
                </w:tcPr>
                <w:p w14:paraId="2C24123B" w14:textId="77777777" w:rsidR="00FD20BC" w:rsidRPr="007B3478" w:rsidRDefault="00FD20BC" w:rsidP="00664357">
                  <w:pPr>
                    <w:spacing w:before="100" w:beforeAutospacing="1" w:after="60"/>
                    <w:rPr>
                      <w:rFonts w:ascii="Arial" w:hAnsi="Arial" w:cs="Arial"/>
                      <w:sz w:val="22"/>
                      <w:szCs w:val="22"/>
                    </w:rPr>
                  </w:pPr>
                </w:p>
              </w:tc>
            </w:tr>
            <w:tr w:rsidR="00FD20BC" w:rsidRPr="007B3478" w14:paraId="0078274E" w14:textId="77777777" w:rsidTr="00E955D9">
              <w:trPr>
                <w:trHeight w:val="218"/>
              </w:trPr>
              <w:tc>
                <w:tcPr>
                  <w:tcW w:w="10773" w:type="dxa"/>
                  <w:shd w:val="clear" w:color="auto" w:fill="auto"/>
                  <w:vAlign w:val="bottom"/>
                </w:tcPr>
                <w:p w14:paraId="46DE9C19" w14:textId="227C0603" w:rsidR="00FD20BC" w:rsidRPr="007B3478" w:rsidRDefault="007B3478" w:rsidP="00664357">
                  <w:pPr>
                    <w:pStyle w:val="Paragraphedeliste"/>
                    <w:spacing w:after="60"/>
                    <w:ind w:left="0"/>
                    <w:rPr>
                      <w:rFonts w:ascii="Arial" w:hAnsi="Arial" w:cs="Arial"/>
                      <w:sz w:val="22"/>
                      <w:szCs w:val="22"/>
                    </w:rPr>
                  </w:pPr>
                  <w:r w:rsidRPr="007B3478">
                    <w:rPr>
                      <w:rFonts w:ascii="Arial" w:hAnsi="Arial" w:cs="Arial"/>
                      <w:sz w:val="22"/>
                      <w:szCs w:val="22"/>
                    </w:rPr>
                    <w:t>Sensibiliser le secteur des institutions, dont les établissements scolaires, les centres de la petite enfance (CPE) et les établissements de santé, par la mise en place de communications diverses et/ou de formations.</w:t>
                  </w:r>
                </w:p>
              </w:tc>
              <w:tc>
                <w:tcPr>
                  <w:tcW w:w="1985" w:type="dxa"/>
                  <w:vAlign w:val="bottom"/>
                </w:tcPr>
                <w:p w14:paraId="580994C6" w14:textId="26F700F3" w:rsidR="00FD20BC" w:rsidRPr="007B3478" w:rsidRDefault="007B3478" w:rsidP="00664357">
                  <w:pPr>
                    <w:spacing w:before="100" w:beforeAutospacing="1" w:after="60"/>
                    <w:rPr>
                      <w:rFonts w:ascii="Arial" w:hAnsi="Arial" w:cs="Arial"/>
                      <w:sz w:val="22"/>
                      <w:szCs w:val="22"/>
                    </w:rPr>
                  </w:pPr>
                  <w:r>
                    <w:rPr>
                      <w:rFonts w:ascii="Arial" w:hAnsi="Arial" w:cs="Arial"/>
                      <w:sz w:val="22"/>
                      <w:szCs w:val="22"/>
                    </w:rPr>
                    <w:t>ICI</w:t>
                  </w:r>
                </w:p>
              </w:tc>
              <w:tc>
                <w:tcPr>
                  <w:tcW w:w="1842" w:type="dxa"/>
                  <w:vAlign w:val="bottom"/>
                </w:tcPr>
                <w:p w14:paraId="65174F1C" w14:textId="6AFAAB21" w:rsidR="00FD20BC" w:rsidRPr="007B3478" w:rsidRDefault="007B3478" w:rsidP="00664357">
                  <w:pPr>
                    <w:spacing w:before="100" w:beforeAutospacing="1" w:after="60"/>
                    <w:rPr>
                      <w:rFonts w:ascii="Arial" w:hAnsi="Arial" w:cs="Arial"/>
                      <w:sz w:val="22"/>
                      <w:szCs w:val="22"/>
                    </w:rPr>
                  </w:pPr>
                  <w:r>
                    <w:rPr>
                      <w:rFonts w:ascii="Arial" w:hAnsi="Arial" w:cs="Arial"/>
                      <w:sz w:val="22"/>
                      <w:szCs w:val="22"/>
                    </w:rPr>
                    <w:t>Municipalités</w:t>
                  </w:r>
                </w:p>
              </w:tc>
              <w:tc>
                <w:tcPr>
                  <w:tcW w:w="3261" w:type="dxa"/>
                  <w:shd w:val="clear" w:color="auto" w:fill="auto"/>
                  <w:vAlign w:val="bottom"/>
                </w:tcPr>
                <w:p w14:paraId="4A42D1D1" w14:textId="77777777" w:rsidR="00FD20BC" w:rsidRPr="007B3478" w:rsidRDefault="00FD20BC" w:rsidP="00664357">
                  <w:pPr>
                    <w:spacing w:before="100" w:beforeAutospacing="1" w:after="60"/>
                    <w:rPr>
                      <w:rFonts w:ascii="Arial" w:hAnsi="Arial" w:cs="Arial"/>
                      <w:sz w:val="22"/>
                      <w:szCs w:val="22"/>
                    </w:rPr>
                  </w:pPr>
                </w:p>
              </w:tc>
            </w:tr>
            <w:tr w:rsidR="00FD20BC" w:rsidRPr="007B3478" w14:paraId="00E1A27F" w14:textId="77777777" w:rsidTr="00E955D9">
              <w:tc>
                <w:tcPr>
                  <w:tcW w:w="10773" w:type="dxa"/>
                  <w:shd w:val="clear" w:color="auto" w:fill="auto"/>
                  <w:vAlign w:val="bottom"/>
                </w:tcPr>
                <w:p w14:paraId="5F7CC6BC" w14:textId="0AFF5385" w:rsidR="00FD20BC" w:rsidRPr="007B3478" w:rsidRDefault="007B3478" w:rsidP="00664357">
                  <w:pPr>
                    <w:pStyle w:val="Paragraphedeliste"/>
                    <w:spacing w:before="100" w:beforeAutospacing="1" w:after="60"/>
                    <w:ind w:left="0"/>
                    <w:rPr>
                      <w:rFonts w:ascii="Arial" w:hAnsi="Arial" w:cs="Arial"/>
                      <w:bCs/>
                      <w:sz w:val="22"/>
                      <w:szCs w:val="22"/>
                    </w:rPr>
                  </w:pPr>
                  <w:r w:rsidRPr="007B3478">
                    <w:rPr>
                      <w:rFonts w:ascii="Arial" w:hAnsi="Arial" w:cs="Arial"/>
                      <w:sz w:val="22"/>
                      <w:szCs w:val="22"/>
                    </w:rPr>
                    <w:t>Convenir d’une (d</w:t>
                  </w:r>
                  <w:proofErr w:type="gramStart"/>
                  <w:r w:rsidRPr="007B3478">
                    <w:rPr>
                      <w:rFonts w:ascii="Arial" w:hAnsi="Arial" w:cs="Arial"/>
                      <w:sz w:val="22"/>
                      <w:szCs w:val="22"/>
                    </w:rPr>
                    <w:t>’)entente</w:t>
                  </w:r>
                  <w:proofErr w:type="gramEnd"/>
                  <w:r w:rsidRPr="007B3478">
                    <w:rPr>
                      <w:rFonts w:ascii="Arial" w:hAnsi="Arial" w:cs="Arial"/>
                      <w:sz w:val="22"/>
                      <w:szCs w:val="22"/>
                    </w:rPr>
                    <w:t>(s) avec un(des) organisme(s) communautaire(s) pour récupérer et redistribuer les surplus de nourriture lors d’événements municipaux ou autres.</w:t>
                  </w:r>
                </w:p>
              </w:tc>
              <w:tc>
                <w:tcPr>
                  <w:tcW w:w="1985" w:type="dxa"/>
                  <w:vAlign w:val="bottom"/>
                </w:tcPr>
                <w:p w14:paraId="33DE29D4" w14:textId="6DFBA30F" w:rsidR="00FD20BC" w:rsidRPr="007B3478" w:rsidRDefault="007B3478" w:rsidP="00664357">
                  <w:pPr>
                    <w:spacing w:before="100" w:beforeAutospacing="1" w:after="60"/>
                    <w:rPr>
                      <w:rFonts w:ascii="Arial" w:hAnsi="Arial" w:cs="Arial"/>
                      <w:sz w:val="22"/>
                      <w:szCs w:val="22"/>
                    </w:rPr>
                  </w:pPr>
                  <w:r>
                    <w:rPr>
                      <w:rFonts w:ascii="Arial" w:hAnsi="Arial" w:cs="Arial"/>
                      <w:sz w:val="22"/>
                      <w:szCs w:val="22"/>
                    </w:rPr>
                    <w:t>ICI</w:t>
                  </w:r>
                </w:p>
              </w:tc>
              <w:tc>
                <w:tcPr>
                  <w:tcW w:w="1842" w:type="dxa"/>
                  <w:vAlign w:val="bottom"/>
                </w:tcPr>
                <w:p w14:paraId="50E0F09D" w14:textId="52A8F876" w:rsidR="00FD20BC" w:rsidRPr="007B3478" w:rsidRDefault="007B3478" w:rsidP="00664357">
                  <w:pPr>
                    <w:spacing w:before="100" w:beforeAutospacing="1" w:after="60"/>
                    <w:rPr>
                      <w:rFonts w:ascii="Arial" w:hAnsi="Arial" w:cs="Arial"/>
                      <w:sz w:val="22"/>
                      <w:szCs w:val="22"/>
                    </w:rPr>
                  </w:pPr>
                  <w:r>
                    <w:rPr>
                      <w:rFonts w:ascii="Arial" w:hAnsi="Arial" w:cs="Arial"/>
                      <w:sz w:val="22"/>
                      <w:szCs w:val="22"/>
                    </w:rPr>
                    <w:t>Municipalités</w:t>
                  </w:r>
                </w:p>
              </w:tc>
              <w:tc>
                <w:tcPr>
                  <w:tcW w:w="3261" w:type="dxa"/>
                  <w:shd w:val="clear" w:color="auto" w:fill="auto"/>
                  <w:vAlign w:val="bottom"/>
                </w:tcPr>
                <w:p w14:paraId="607B9A77" w14:textId="58730F5C" w:rsidR="00FD20BC" w:rsidRPr="007B3478" w:rsidRDefault="007B3478" w:rsidP="00664357">
                  <w:pPr>
                    <w:keepNext/>
                    <w:spacing w:before="100" w:beforeAutospacing="1" w:after="60"/>
                    <w:rPr>
                      <w:rFonts w:ascii="Arial" w:hAnsi="Arial" w:cs="Arial"/>
                      <w:sz w:val="22"/>
                      <w:szCs w:val="22"/>
                    </w:rPr>
                  </w:pPr>
                  <w:r>
                    <w:rPr>
                      <w:rFonts w:ascii="Arial" w:hAnsi="Arial" w:cs="Arial"/>
                      <w:sz w:val="22"/>
                      <w:szCs w:val="22"/>
                    </w:rPr>
                    <w:t>Organismes communautaires</w:t>
                  </w:r>
                </w:p>
              </w:tc>
            </w:tr>
            <w:tr w:rsidR="007B3478" w:rsidRPr="007B3478" w14:paraId="37949954" w14:textId="77777777" w:rsidTr="00E955D9">
              <w:tc>
                <w:tcPr>
                  <w:tcW w:w="10773" w:type="dxa"/>
                  <w:shd w:val="clear" w:color="auto" w:fill="auto"/>
                  <w:vAlign w:val="bottom"/>
                </w:tcPr>
                <w:p w14:paraId="20D3E1B8" w14:textId="0033D22A" w:rsidR="007B3478" w:rsidRPr="007B3478" w:rsidRDefault="007B3478" w:rsidP="00664357">
                  <w:pPr>
                    <w:pStyle w:val="Paragraphedeliste"/>
                    <w:spacing w:after="60"/>
                    <w:ind w:left="0"/>
                    <w:rPr>
                      <w:rFonts w:ascii="Arial" w:hAnsi="Arial" w:cs="Arial"/>
                      <w:sz w:val="22"/>
                      <w:szCs w:val="22"/>
                    </w:rPr>
                  </w:pPr>
                  <w:r w:rsidRPr="007B3478">
                    <w:rPr>
                      <w:rFonts w:ascii="Arial" w:hAnsi="Arial" w:cs="Arial"/>
                      <w:sz w:val="22"/>
                      <w:szCs w:val="22"/>
                    </w:rPr>
                    <w:t>Évaluer et mettre en place des mesures de soutien pour les organismes communautaires effectuant des redistributions de denrées alimentaires, notamment par le prêt de ressources matérielles (ex. locaux), du financement ou des levées de fonds ainsi que par la diffusion de leurs communications.</w:t>
                  </w:r>
                </w:p>
              </w:tc>
              <w:tc>
                <w:tcPr>
                  <w:tcW w:w="1985" w:type="dxa"/>
                  <w:vAlign w:val="bottom"/>
                </w:tcPr>
                <w:p w14:paraId="7B871FDD" w14:textId="6761F9D5" w:rsidR="007B3478" w:rsidRPr="007B3478" w:rsidRDefault="007B3478" w:rsidP="00664357">
                  <w:pPr>
                    <w:spacing w:before="100" w:beforeAutospacing="1" w:after="60"/>
                    <w:rPr>
                      <w:rFonts w:ascii="Arial" w:hAnsi="Arial" w:cs="Arial"/>
                      <w:sz w:val="22"/>
                      <w:szCs w:val="22"/>
                    </w:rPr>
                  </w:pPr>
                  <w:r>
                    <w:rPr>
                      <w:rFonts w:ascii="Arial" w:hAnsi="Arial" w:cs="Arial"/>
                      <w:sz w:val="22"/>
                      <w:szCs w:val="22"/>
                    </w:rPr>
                    <w:t>ICI</w:t>
                  </w:r>
                </w:p>
              </w:tc>
              <w:tc>
                <w:tcPr>
                  <w:tcW w:w="1842" w:type="dxa"/>
                  <w:vAlign w:val="bottom"/>
                </w:tcPr>
                <w:p w14:paraId="09DE6131" w14:textId="059830FA" w:rsidR="007B3478" w:rsidRPr="007B3478" w:rsidRDefault="007B3478" w:rsidP="00664357">
                  <w:pPr>
                    <w:spacing w:before="100" w:beforeAutospacing="1" w:after="60"/>
                    <w:rPr>
                      <w:rFonts w:ascii="Arial" w:hAnsi="Arial" w:cs="Arial"/>
                      <w:sz w:val="22"/>
                      <w:szCs w:val="22"/>
                    </w:rPr>
                  </w:pPr>
                  <w:r>
                    <w:rPr>
                      <w:rFonts w:ascii="Arial" w:hAnsi="Arial" w:cs="Arial"/>
                      <w:sz w:val="22"/>
                      <w:szCs w:val="22"/>
                    </w:rPr>
                    <w:t>Municipalités</w:t>
                  </w:r>
                </w:p>
              </w:tc>
              <w:tc>
                <w:tcPr>
                  <w:tcW w:w="3261" w:type="dxa"/>
                  <w:shd w:val="clear" w:color="auto" w:fill="auto"/>
                  <w:vAlign w:val="bottom"/>
                </w:tcPr>
                <w:p w14:paraId="33434AAD" w14:textId="29A3D326" w:rsidR="007B3478" w:rsidRPr="007B3478" w:rsidRDefault="007B3478" w:rsidP="00664357">
                  <w:pPr>
                    <w:keepNext/>
                    <w:spacing w:before="100" w:beforeAutospacing="1" w:after="60"/>
                    <w:rPr>
                      <w:rFonts w:ascii="Arial" w:hAnsi="Arial" w:cs="Arial"/>
                      <w:sz w:val="22"/>
                      <w:szCs w:val="22"/>
                    </w:rPr>
                  </w:pPr>
                  <w:r>
                    <w:rPr>
                      <w:rFonts w:ascii="Arial" w:hAnsi="Arial" w:cs="Arial"/>
                      <w:sz w:val="22"/>
                      <w:szCs w:val="22"/>
                    </w:rPr>
                    <w:t>Organismes communautaires</w:t>
                  </w:r>
                </w:p>
              </w:tc>
            </w:tr>
            <w:tr w:rsidR="007B3478" w:rsidRPr="007B3478" w14:paraId="6ED1DAB9" w14:textId="77777777" w:rsidTr="00E955D9">
              <w:tc>
                <w:tcPr>
                  <w:tcW w:w="10773" w:type="dxa"/>
                  <w:shd w:val="clear" w:color="auto" w:fill="auto"/>
                  <w:vAlign w:val="bottom"/>
                </w:tcPr>
                <w:p w14:paraId="652A53A9" w14:textId="5F123540" w:rsidR="007B3478" w:rsidRPr="007B3478" w:rsidRDefault="007B3478" w:rsidP="00664357">
                  <w:pPr>
                    <w:pStyle w:val="Paragraphedeliste"/>
                    <w:spacing w:after="60"/>
                    <w:ind w:left="0"/>
                    <w:rPr>
                      <w:rFonts w:ascii="Arial" w:hAnsi="Arial" w:cs="Arial"/>
                      <w:sz w:val="22"/>
                      <w:szCs w:val="22"/>
                    </w:rPr>
                  </w:pPr>
                  <w:r w:rsidRPr="007B3478">
                    <w:rPr>
                      <w:rFonts w:ascii="Arial" w:hAnsi="Arial" w:cs="Arial"/>
                      <w:sz w:val="22"/>
                      <w:szCs w:val="22"/>
                    </w:rPr>
                    <w:t>Soutenir le maillage entre les organismes communautaires et les générateurs d'aliments consommables, entre autres par l’entremise du réseau des Banques alimentaires du Québec (BAQ) et du Programme de récupération en supermarchés.</w:t>
                  </w:r>
                </w:p>
              </w:tc>
              <w:tc>
                <w:tcPr>
                  <w:tcW w:w="1985" w:type="dxa"/>
                  <w:vAlign w:val="bottom"/>
                </w:tcPr>
                <w:p w14:paraId="23D85DD4" w14:textId="4A520F29" w:rsidR="007B3478" w:rsidRPr="007B3478" w:rsidRDefault="007B3478" w:rsidP="00664357">
                  <w:pPr>
                    <w:spacing w:before="100" w:beforeAutospacing="1" w:after="60"/>
                    <w:rPr>
                      <w:rFonts w:ascii="Arial" w:hAnsi="Arial" w:cs="Arial"/>
                      <w:sz w:val="22"/>
                      <w:szCs w:val="22"/>
                    </w:rPr>
                  </w:pPr>
                  <w:r>
                    <w:rPr>
                      <w:rFonts w:ascii="Arial" w:hAnsi="Arial" w:cs="Arial"/>
                      <w:sz w:val="22"/>
                      <w:szCs w:val="22"/>
                    </w:rPr>
                    <w:t>ICI</w:t>
                  </w:r>
                </w:p>
              </w:tc>
              <w:tc>
                <w:tcPr>
                  <w:tcW w:w="1842" w:type="dxa"/>
                  <w:vAlign w:val="bottom"/>
                </w:tcPr>
                <w:p w14:paraId="3E9442EA" w14:textId="25E93AFF" w:rsidR="007B3478" w:rsidRPr="007B3478" w:rsidRDefault="007B3478" w:rsidP="00664357">
                  <w:pPr>
                    <w:spacing w:before="100" w:beforeAutospacing="1" w:after="60"/>
                    <w:rPr>
                      <w:rFonts w:ascii="Arial" w:hAnsi="Arial" w:cs="Arial"/>
                      <w:sz w:val="22"/>
                      <w:szCs w:val="22"/>
                    </w:rPr>
                  </w:pPr>
                  <w:r>
                    <w:rPr>
                      <w:rFonts w:ascii="Arial" w:hAnsi="Arial" w:cs="Arial"/>
                      <w:sz w:val="22"/>
                      <w:szCs w:val="22"/>
                    </w:rPr>
                    <w:t>Municipalités</w:t>
                  </w:r>
                </w:p>
              </w:tc>
              <w:tc>
                <w:tcPr>
                  <w:tcW w:w="3261" w:type="dxa"/>
                  <w:shd w:val="clear" w:color="auto" w:fill="auto"/>
                  <w:vAlign w:val="bottom"/>
                </w:tcPr>
                <w:p w14:paraId="7E6777BA" w14:textId="77777777" w:rsidR="007B3478" w:rsidRDefault="007B3478" w:rsidP="00664357">
                  <w:pPr>
                    <w:keepNext/>
                    <w:spacing w:after="60"/>
                    <w:rPr>
                      <w:rFonts w:ascii="Arial" w:hAnsi="Arial" w:cs="Arial"/>
                      <w:sz w:val="22"/>
                      <w:szCs w:val="22"/>
                    </w:rPr>
                  </w:pPr>
                  <w:r>
                    <w:rPr>
                      <w:rFonts w:ascii="Arial" w:hAnsi="Arial" w:cs="Arial"/>
                      <w:sz w:val="22"/>
                      <w:szCs w:val="22"/>
                    </w:rPr>
                    <w:t>Organismes communautaires</w:t>
                  </w:r>
                </w:p>
                <w:p w14:paraId="2E7D1306" w14:textId="3C466F36" w:rsidR="007B3478" w:rsidRDefault="007B3478" w:rsidP="00664357">
                  <w:pPr>
                    <w:keepNext/>
                    <w:spacing w:after="60"/>
                    <w:rPr>
                      <w:rFonts w:ascii="Arial" w:hAnsi="Arial" w:cs="Arial"/>
                      <w:sz w:val="22"/>
                      <w:szCs w:val="22"/>
                    </w:rPr>
                  </w:pPr>
                  <w:r>
                    <w:rPr>
                      <w:rFonts w:ascii="Arial" w:hAnsi="Arial" w:cs="Arial"/>
                      <w:sz w:val="22"/>
                      <w:szCs w:val="22"/>
                    </w:rPr>
                    <w:t>B</w:t>
                  </w:r>
                  <w:r w:rsidR="00E955D9">
                    <w:rPr>
                      <w:rFonts w:ascii="Arial" w:hAnsi="Arial" w:cs="Arial"/>
                      <w:sz w:val="22"/>
                      <w:szCs w:val="22"/>
                    </w:rPr>
                    <w:t>AQ</w:t>
                  </w:r>
                </w:p>
                <w:p w14:paraId="58D7EDFD" w14:textId="271DC8A5" w:rsidR="00E01A69" w:rsidRPr="007B3478" w:rsidRDefault="00E01A69" w:rsidP="00664357">
                  <w:pPr>
                    <w:keepNext/>
                    <w:spacing w:after="60"/>
                    <w:rPr>
                      <w:rFonts w:ascii="Arial" w:hAnsi="Arial" w:cs="Arial"/>
                      <w:sz w:val="22"/>
                      <w:szCs w:val="22"/>
                    </w:rPr>
                  </w:pPr>
                  <w:r>
                    <w:rPr>
                      <w:rFonts w:ascii="Arial" w:hAnsi="Arial" w:cs="Arial"/>
                      <w:sz w:val="22"/>
                      <w:szCs w:val="22"/>
                    </w:rPr>
                    <w:t>Chambre de commerce</w:t>
                  </w:r>
                </w:p>
              </w:tc>
            </w:tr>
          </w:tbl>
          <w:p w14:paraId="43F50205" w14:textId="77777777" w:rsidR="00F05EF4" w:rsidRDefault="00F05EF4" w:rsidP="00DA797F">
            <w:pPr>
              <w:pStyle w:val="Paragraphedeliste"/>
              <w:spacing w:after="120"/>
              <w:ind w:left="0"/>
              <w:rPr>
                <w:rFonts w:ascii="Arial" w:hAnsi="Arial" w:cs="Arial"/>
                <w:sz w:val="22"/>
                <w:szCs w:val="22"/>
              </w:rPr>
            </w:pPr>
          </w:p>
          <w:p w14:paraId="593C4AB3" w14:textId="1E47CFA0" w:rsidR="00E01A69" w:rsidRPr="00BF2306" w:rsidRDefault="00E01A69" w:rsidP="00DA797F">
            <w:pPr>
              <w:pStyle w:val="Paragraphedeliste"/>
              <w:spacing w:after="120"/>
              <w:ind w:left="0"/>
              <w:rPr>
                <w:rFonts w:ascii="Arial" w:hAnsi="Arial" w:cs="Arial"/>
                <w:sz w:val="22"/>
                <w:szCs w:val="22"/>
              </w:rPr>
            </w:pPr>
          </w:p>
        </w:tc>
      </w:tr>
      <w:tr w:rsidR="0074648D" w:rsidRPr="00086028" w14:paraId="64D84898" w14:textId="77777777" w:rsidTr="00E01A69">
        <w:trPr>
          <w:trHeight w:val="5346"/>
        </w:trPr>
        <w:tc>
          <w:tcPr>
            <w:tcW w:w="5000" w:type="pct"/>
          </w:tcPr>
          <w:p w14:paraId="0177173C" w14:textId="268BB358" w:rsidR="0074648D" w:rsidRPr="00BF2306" w:rsidRDefault="0074648D" w:rsidP="001218D5">
            <w:pPr>
              <w:pStyle w:val="Titre2"/>
              <w:spacing w:before="120" w:after="120"/>
              <w:rPr>
                <w:sz w:val="22"/>
                <w:szCs w:val="22"/>
              </w:rPr>
            </w:pPr>
            <w:r w:rsidRPr="00BF2306">
              <w:rPr>
                <w:sz w:val="22"/>
                <w:szCs w:val="22"/>
              </w:rPr>
              <w:lastRenderedPageBreak/>
              <w:t>Résultats attendus</w:t>
            </w:r>
          </w:p>
          <w:p w14:paraId="586C0784" w14:textId="77777777" w:rsidR="001218D5" w:rsidRPr="00BF2306" w:rsidRDefault="001218D5" w:rsidP="001218D5">
            <w:pPr>
              <w:rPr>
                <w:rFonts w:ascii="Arial" w:hAnsi="Arial" w:cs="Arial"/>
                <w:sz w:val="22"/>
                <w:szCs w:val="22"/>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91"/>
              <w:gridCol w:w="3969"/>
              <w:gridCol w:w="1559"/>
            </w:tblGrid>
            <w:tr w:rsidR="0074648D" w:rsidRPr="00E01A69" w14:paraId="550194A6" w14:textId="77777777" w:rsidTr="00E01A69">
              <w:trPr>
                <w:trHeight w:val="740"/>
              </w:trPr>
              <w:tc>
                <w:tcPr>
                  <w:tcW w:w="12191" w:type="dxa"/>
                  <w:shd w:val="clear" w:color="auto" w:fill="F2F2F2"/>
                  <w:vAlign w:val="bottom"/>
                </w:tcPr>
                <w:p w14:paraId="50C30D52" w14:textId="77777777" w:rsidR="0074648D" w:rsidRPr="00E01A69" w:rsidRDefault="0074648D" w:rsidP="00664357">
                  <w:pPr>
                    <w:pStyle w:val="Titre3"/>
                    <w:spacing w:before="120" w:after="60"/>
                    <w:rPr>
                      <w:sz w:val="22"/>
                      <w:szCs w:val="22"/>
                    </w:rPr>
                  </w:pPr>
                  <w:r w:rsidRPr="00E01A69">
                    <w:rPr>
                      <w:sz w:val="22"/>
                      <w:szCs w:val="22"/>
                    </w:rPr>
                    <w:t xml:space="preserve">Indicateurs SMART </w:t>
                  </w:r>
                </w:p>
                <w:p w14:paraId="65E2F4CA" w14:textId="77777777" w:rsidR="0074648D" w:rsidRPr="00E01A69" w:rsidRDefault="0074648D" w:rsidP="00664357">
                  <w:pPr>
                    <w:pStyle w:val="Titre3"/>
                    <w:spacing w:after="60"/>
                    <w:rPr>
                      <w:sz w:val="22"/>
                      <w:szCs w:val="22"/>
                    </w:rPr>
                  </w:pPr>
                  <w:r w:rsidRPr="00E01A69">
                    <w:rPr>
                      <w:sz w:val="22"/>
                      <w:szCs w:val="22"/>
                    </w:rPr>
                    <w:t>(Spécifique, Mesurable, Atteignable, Réalisable, Temporellement défini)</w:t>
                  </w:r>
                </w:p>
              </w:tc>
              <w:tc>
                <w:tcPr>
                  <w:tcW w:w="3969" w:type="dxa"/>
                  <w:shd w:val="clear" w:color="auto" w:fill="F2F2F2"/>
                  <w:vAlign w:val="bottom"/>
                </w:tcPr>
                <w:p w14:paraId="4ED5CD7D" w14:textId="77777777" w:rsidR="0074648D" w:rsidRPr="00E01A69" w:rsidRDefault="0074648D" w:rsidP="00664357">
                  <w:pPr>
                    <w:pStyle w:val="Titre3"/>
                    <w:spacing w:before="120" w:after="60"/>
                    <w:rPr>
                      <w:sz w:val="22"/>
                      <w:szCs w:val="22"/>
                    </w:rPr>
                  </w:pPr>
                  <w:r w:rsidRPr="00E01A69">
                    <w:rPr>
                      <w:sz w:val="22"/>
                      <w:szCs w:val="22"/>
                    </w:rPr>
                    <w:t>Cibles</w:t>
                  </w:r>
                </w:p>
              </w:tc>
              <w:tc>
                <w:tcPr>
                  <w:tcW w:w="1559" w:type="dxa"/>
                  <w:shd w:val="clear" w:color="auto" w:fill="F2F2F2"/>
                  <w:vAlign w:val="bottom"/>
                </w:tcPr>
                <w:p w14:paraId="7B3901A8" w14:textId="77777777" w:rsidR="0074648D" w:rsidRPr="00E01A69" w:rsidRDefault="0074648D" w:rsidP="00664357">
                  <w:pPr>
                    <w:pStyle w:val="Titre3"/>
                    <w:spacing w:before="120" w:after="60"/>
                    <w:rPr>
                      <w:sz w:val="22"/>
                      <w:szCs w:val="22"/>
                    </w:rPr>
                  </w:pPr>
                  <w:r w:rsidRPr="00E01A69">
                    <w:rPr>
                      <w:sz w:val="22"/>
                      <w:szCs w:val="22"/>
                    </w:rPr>
                    <w:t>Fréquences de suivi</w:t>
                  </w:r>
                </w:p>
              </w:tc>
            </w:tr>
            <w:tr w:rsidR="0074648D" w:rsidRPr="00E01A69" w14:paraId="4AA1DE61" w14:textId="77777777" w:rsidTr="00E01A69">
              <w:trPr>
                <w:trHeight w:val="314"/>
              </w:trPr>
              <w:tc>
                <w:tcPr>
                  <w:tcW w:w="12191" w:type="dxa"/>
                  <w:shd w:val="clear" w:color="auto" w:fill="auto"/>
                  <w:vAlign w:val="bottom"/>
                </w:tcPr>
                <w:p w14:paraId="38B07FA5" w14:textId="7D267B0F" w:rsidR="0074648D" w:rsidRPr="00E01A69" w:rsidRDefault="00E01A69" w:rsidP="00664357">
                  <w:pPr>
                    <w:pStyle w:val="Paragraphedeliste"/>
                    <w:numPr>
                      <w:ilvl w:val="0"/>
                      <w:numId w:val="3"/>
                    </w:numPr>
                    <w:spacing w:after="60"/>
                    <w:rPr>
                      <w:rFonts w:ascii="Arial" w:hAnsi="Arial" w:cs="Arial"/>
                      <w:sz w:val="22"/>
                      <w:szCs w:val="22"/>
                    </w:rPr>
                  </w:pPr>
                  <w:r w:rsidRPr="00E01A69">
                    <w:rPr>
                      <w:rFonts w:ascii="Arial" w:hAnsi="Arial" w:cs="Arial"/>
                      <w:sz w:val="22"/>
                      <w:szCs w:val="22"/>
                    </w:rPr>
                    <w:t>Nombre d’activités de sensibilisation</w:t>
                  </w:r>
                </w:p>
              </w:tc>
              <w:tc>
                <w:tcPr>
                  <w:tcW w:w="3969" w:type="dxa"/>
                  <w:vAlign w:val="bottom"/>
                </w:tcPr>
                <w:p w14:paraId="661DA086" w14:textId="65869BF8" w:rsidR="0074648D" w:rsidRPr="00E01A69" w:rsidRDefault="00E01A69" w:rsidP="00664357">
                  <w:pPr>
                    <w:spacing w:after="60"/>
                    <w:rPr>
                      <w:rFonts w:ascii="Arial" w:hAnsi="Arial" w:cs="Arial"/>
                      <w:sz w:val="22"/>
                      <w:szCs w:val="22"/>
                    </w:rPr>
                  </w:pPr>
                  <w:r w:rsidRPr="00E01A69">
                    <w:rPr>
                      <w:rFonts w:ascii="Arial" w:hAnsi="Arial" w:cs="Arial"/>
                      <w:sz w:val="22"/>
                      <w:szCs w:val="22"/>
                    </w:rPr>
                    <w:t>Une par année</w:t>
                  </w:r>
                </w:p>
              </w:tc>
              <w:tc>
                <w:tcPr>
                  <w:tcW w:w="1559" w:type="dxa"/>
                  <w:shd w:val="clear" w:color="auto" w:fill="auto"/>
                  <w:vAlign w:val="bottom"/>
                </w:tcPr>
                <w:p w14:paraId="19A42EBE" w14:textId="49C33D49" w:rsidR="0074648D" w:rsidRPr="00E01A69" w:rsidRDefault="00E01A69" w:rsidP="00664357">
                  <w:pPr>
                    <w:spacing w:after="60"/>
                    <w:rPr>
                      <w:rFonts w:ascii="Arial" w:hAnsi="Arial" w:cs="Arial"/>
                      <w:sz w:val="22"/>
                      <w:szCs w:val="22"/>
                    </w:rPr>
                  </w:pPr>
                  <w:r w:rsidRPr="00E01A69">
                    <w:rPr>
                      <w:rFonts w:ascii="Arial" w:hAnsi="Arial" w:cs="Arial"/>
                      <w:sz w:val="22"/>
                      <w:szCs w:val="22"/>
                    </w:rPr>
                    <w:t>Annuel</w:t>
                  </w:r>
                </w:p>
              </w:tc>
            </w:tr>
            <w:tr w:rsidR="0074648D" w:rsidRPr="00E01A69" w14:paraId="541173E7" w14:textId="77777777" w:rsidTr="00E01A69">
              <w:tc>
                <w:tcPr>
                  <w:tcW w:w="12191" w:type="dxa"/>
                  <w:shd w:val="clear" w:color="auto" w:fill="auto"/>
                  <w:vAlign w:val="bottom"/>
                </w:tcPr>
                <w:p w14:paraId="3EDD0149" w14:textId="113966F4" w:rsidR="0074648D" w:rsidRPr="00E01A69" w:rsidRDefault="00E01A69" w:rsidP="00664357">
                  <w:pPr>
                    <w:pStyle w:val="Paragraphedeliste"/>
                    <w:numPr>
                      <w:ilvl w:val="0"/>
                      <w:numId w:val="3"/>
                    </w:numPr>
                    <w:spacing w:after="60"/>
                    <w:rPr>
                      <w:rFonts w:ascii="Arial" w:hAnsi="Arial" w:cs="Arial"/>
                      <w:sz w:val="22"/>
                      <w:szCs w:val="22"/>
                    </w:rPr>
                  </w:pPr>
                  <w:r w:rsidRPr="00E01A69">
                    <w:rPr>
                      <w:rFonts w:ascii="Arial" w:hAnsi="Arial" w:cs="Arial"/>
                      <w:sz w:val="22"/>
                      <w:szCs w:val="22"/>
                    </w:rPr>
                    <w:t>Nombre de communications ou de formations dans les institutions visées</w:t>
                  </w:r>
                </w:p>
              </w:tc>
              <w:tc>
                <w:tcPr>
                  <w:tcW w:w="3969" w:type="dxa"/>
                  <w:vAlign w:val="bottom"/>
                </w:tcPr>
                <w:p w14:paraId="3F872363" w14:textId="0E6EC5FD" w:rsidR="0074648D" w:rsidRPr="00E01A69" w:rsidRDefault="00E01A69" w:rsidP="00664357">
                  <w:pPr>
                    <w:spacing w:after="60"/>
                    <w:rPr>
                      <w:rFonts w:ascii="Arial" w:hAnsi="Arial" w:cs="Arial"/>
                      <w:sz w:val="22"/>
                      <w:szCs w:val="22"/>
                    </w:rPr>
                  </w:pPr>
                  <w:r w:rsidRPr="00E01A69">
                    <w:rPr>
                      <w:rFonts w:ascii="Arial" w:hAnsi="Arial" w:cs="Arial"/>
                      <w:sz w:val="22"/>
                      <w:szCs w:val="22"/>
                    </w:rPr>
                    <w:t>Deux communications par année ou une formation annuelle par secteur d’activité</w:t>
                  </w:r>
                </w:p>
              </w:tc>
              <w:tc>
                <w:tcPr>
                  <w:tcW w:w="1559" w:type="dxa"/>
                  <w:shd w:val="clear" w:color="auto" w:fill="auto"/>
                  <w:vAlign w:val="bottom"/>
                </w:tcPr>
                <w:p w14:paraId="3E656CF3" w14:textId="2914B886" w:rsidR="0074648D" w:rsidRPr="00E01A69" w:rsidRDefault="00E01A69" w:rsidP="00664357">
                  <w:pPr>
                    <w:spacing w:after="60"/>
                    <w:rPr>
                      <w:rFonts w:ascii="Arial" w:hAnsi="Arial" w:cs="Arial"/>
                      <w:sz w:val="22"/>
                      <w:szCs w:val="22"/>
                    </w:rPr>
                  </w:pPr>
                  <w:r w:rsidRPr="00E01A69">
                    <w:rPr>
                      <w:rFonts w:ascii="Arial" w:hAnsi="Arial" w:cs="Arial"/>
                      <w:sz w:val="22"/>
                      <w:szCs w:val="22"/>
                    </w:rPr>
                    <w:t>Annuel</w:t>
                  </w:r>
                </w:p>
              </w:tc>
            </w:tr>
            <w:tr w:rsidR="0074648D" w:rsidRPr="00E01A69" w14:paraId="7780D80A" w14:textId="77777777" w:rsidTr="00E01A69">
              <w:tc>
                <w:tcPr>
                  <w:tcW w:w="12191" w:type="dxa"/>
                  <w:shd w:val="clear" w:color="auto" w:fill="auto"/>
                  <w:vAlign w:val="bottom"/>
                </w:tcPr>
                <w:p w14:paraId="3C9845A7" w14:textId="17107C79" w:rsidR="0074648D" w:rsidRPr="00E01A69" w:rsidRDefault="00E01A69" w:rsidP="00664357">
                  <w:pPr>
                    <w:pStyle w:val="Paragraphedeliste"/>
                    <w:numPr>
                      <w:ilvl w:val="0"/>
                      <w:numId w:val="3"/>
                    </w:numPr>
                    <w:spacing w:after="60"/>
                    <w:rPr>
                      <w:rFonts w:ascii="Arial" w:hAnsi="Arial" w:cs="Arial"/>
                      <w:sz w:val="22"/>
                      <w:szCs w:val="22"/>
                    </w:rPr>
                  </w:pPr>
                  <w:r w:rsidRPr="00E01A69">
                    <w:rPr>
                      <w:rFonts w:ascii="Arial" w:hAnsi="Arial" w:cs="Arial"/>
                      <w:sz w:val="22"/>
                      <w:szCs w:val="22"/>
                    </w:rPr>
                    <w:t>Pourcentage des établissements scolaires, CPE et établissements de santé sensibilisés</w:t>
                  </w:r>
                </w:p>
              </w:tc>
              <w:tc>
                <w:tcPr>
                  <w:tcW w:w="3969" w:type="dxa"/>
                  <w:vAlign w:val="bottom"/>
                </w:tcPr>
                <w:p w14:paraId="38B4DE40" w14:textId="097E8D52" w:rsidR="0074648D" w:rsidRPr="00E01A69" w:rsidRDefault="00E01A69" w:rsidP="00664357">
                  <w:pPr>
                    <w:spacing w:after="60"/>
                    <w:rPr>
                      <w:rFonts w:ascii="Arial" w:hAnsi="Arial" w:cs="Arial"/>
                      <w:sz w:val="22"/>
                      <w:szCs w:val="22"/>
                    </w:rPr>
                  </w:pPr>
                  <w:r w:rsidRPr="00E01A69">
                    <w:rPr>
                      <w:rFonts w:ascii="Arial" w:hAnsi="Arial" w:cs="Arial"/>
                      <w:sz w:val="22"/>
                      <w:szCs w:val="22"/>
                    </w:rPr>
                    <w:t>Sensibilisation de 100 % des institutions visées</w:t>
                  </w:r>
                  <w:r>
                    <w:rPr>
                      <w:rFonts w:ascii="Arial" w:hAnsi="Arial" w:cs="Arial"/>
                      <w:sz w:val="22"/>
                      <w:szCs w:val="22"/>
                    </w:rPr>
                    <w:t xml:space="preserve"> d’ici 2029</w:t>
                  </w:r>
                  <w:r w:rsidRPr="00E01A69">
                    <w:rPr>
                      <w:rFonts w:ascii="Arial" w:hAnsi="Arial" w:cs="Arial"/>
                      <w:sz w:val="22"/>
                      <w:szCs w:val="22"/>
                    </w:rPr>
                    <w:t xml:space="preserve">  </w:t>
                  </w:r>
                </w:p>
              </w:tc>
              <w:tc>
                <w:tcPr>
                  <w:tcW w:w="1559" w:type="dxa"/>
                  <w:shd w:val="clear" w:color="auto" w:fill="auto"/>
                  <w:vAlign w:val="bottom"/>
                </w:tcPr>
                <w:p w14:paraId="0DBF1B23" w14:textId="64BC068B" w:rsidR="0074648D" w:rsidRPr="00E01A69" w:rsidRDefault="00E01A69" w:rsidP="00664357">
                  <w:pPr>
                    <w:spacing w:after="60"/>
                    <w:rPr>
                      <w:rFonts w:ascii="Arial" w:hAnsi="Arial" w:cs="Arial"/>
                      <w:sz w:val="22"/>
                      <w:szCs w:val="22"/>
                    </w:rPr>
                  </w:pPr>
                  <w:r w:rsidRPr="00E01A69">
                    <w:rPr>
                      <w:rFonts w:ascii="Arial" w:hAnsi="Arial" w:cs="Arial"/>
                      <w:sz w:val="22"/>
                      <w:szCs w:val="22"/>
                    </w:rPr>
                    <w:t>À la fin</w:t>
                  </w:r>
                </w:p>
              </w:tc>
            </w:tr>
            <w:tr w:rsidR="00E01A69" w:rsidRPr="00E01A69" w14:paraId="68A0DA35" w14:textId="77777777" w:rsidTr="00E01A69">
              <w:tc>
                <w:tcPr>
                  <w:tcW w:w="12191" w:type="dxa"/>
                  <w:shd w:val="clear" w:color="auto" w:fill="auto"/>
                  <w:vAlign w:val="bottom"/>
                </w:tcPr>
                <w:p w14:paraId="57C62518" w14:textId="4571C0CC" w:rsidR="00E01A69" w:rsidRPr="00E01A69" w:rsidRDefault="00E01A69" w:rsidP="00664357">
                  <w:pPr>
                    <w:pStyle w:val="Paragraphedeliste"/>
                    <w:numPr>
                      <w:ilvl w:val="0"/>
                      <w:numId w:val="3"/>
                    </w:numPr>
                    <w:spacing w:after="60"/>
                    <w:rPr>
                      <w:rFonts w:ascii="Arial" w:hAnsi="Arial" w:cs="Arial"/>
                      <w:sz w:val="22"/>
                      <w:szCs w:val="22"/>
                    </w:rPr>
                  </w:pPr>
                  <w:r w:rsidRPr="00E01A69">
                    <w:rPr>
                      <w:rFonts w:ascii="Arial" w:hAnsi="Arial" w:cs="Arial"/>
                      <w:sz w:val="22"/>
                      <w:szCs w:val="22"/>
                    </w:rPr>
                    <w:t>Nombre d’ententes de partenariat avec les intervenants du milieu communautaire (OBNL) pour redistribuer les surplus de nourriture lors d’événements municipaux ou autres</w:t>
                  </w:r>
                </w:p>
              </w:tc>
              <w:tc>
                <w:tcPr>
                  <w:tcW w:w="3969" w:type="dxa"/>
                  <w:vAlign w:val="bottom"/>
                </w:tcPr>
                <w:p w14:paraId="6789F8C3" w14:textId="3132A4A6" w:rsidR="00E01A69" w:rsidRPr="00E01A69" w:rsidRDefault="00E01A69" w:rsidP="00664357">
                  <w:pPr>
                    <w:spacing w:after="60"/>
                    <w:rPr>
                      <w:rFonts w:ascii="Arial" w:hAnsi="Arial" w:cs="Arial"/>
                      <w:sz w:val="22"/>
                      <w:szCs w:val="22"/>
                    </w:rPr>
                  </w:pPr>
                  <w:r w:rsidRPr="00E01A69">
                    <w:rPr>
                      <w:rFonts w:ascii="Arial" w:hAnsi="Arial" w:cs="Arial"/>
                      <w:sz w:val="22"/>
                      <w:szCs w:val="22"/>
                    </w:rPr>
                    <w:t>Minimum une entente</w:t>
                  </w:r>
                  <w:r w:rsidR="00E955D9">
                    <w:rPr>
                      <w:rFonts w:ascii="Arial" w:hAnsi="Arial" w:cs="Arial"/>
                      <w:sz w:val="22"/>
                      <w:szCs w:val="22"/>
                    </w:rPr>
                    <w:t xml:space="preserve"> d’ici 2029</w:t>
                  </w:r>
                </w:p>
              </w:tc>
              <w:tc>
                <w:tcPr>
                  <w:tcW w:w="1559" w:type="dxa"/>
                  <w:shd w:val="clear" w:color="auto" w:fill="auto"/>
                  <w:vAlign w:val="bottom"/>
                </w:tcPr>
                <w:p w14:paraId="33193206" w14:textId="50AA3FA5" w:rsidR="00E01A69" w:rsidRPr="00E01A69" w:rsidRDefault="00E01A69" w:rsidP="00664357">
                  <w:pPr>
                    <w:spacing w:after="60"/>
                    <w:rPr>
                      <w:rFonts w:ascii="Arial" w:hAnsi="Arial" w:cs="Arial"/>
                      <w:sz w:val="22"/>
                      <w:szCs w:val="22"/>
                    </w:rPr>
                  </w:pPr>
                  <w:r w:rsidRPr="00E01A69">
                    <w:rPr>
                      <w:rFonts w:ascii="Arial" w:hAnsi="Arial" w:cs="Arial"/>
                      <w:sz w:val="22"/>
                      <w:szCs w:val="22"/>
                    </w:rPr>
                    <w:t>À la fin</w:t>
                  </w:r>
                </w:p>
              </w:tc>
            </w:tr>
            <w:tr w:rsidR="00E01A69" w:rsidRPr="00E01A69" w14:paraId="24BC3DC9" w14:textId="77777777" w:rsidTr="00E01A69">
              <w:tc>
                <w:tcPr>
                  <w:tcW w:w="12191" w:type="dxa"/>
                  <w:shd w:val="clear" w:color="auto" w:fill="auto"/>
                  <w:vAlign w:val="bottom"/>
                </w:tcPr>
                <w:p w14:paraId="7D19229C" w14:textId="435B2DB1" w:rsidR="00E01A69" w:rsidRPr="00E01A69" w:rsidRDefault="00E01A69" w:rsidP="00664357">
                  <w:pPr>
                    <w:pStyle w:val="Paragraphedeliste"/>
                    <w:numPr>
                      <w:ilvl w:val="0"/>
                      <w:numId w:val="3"/>
                    </w:numPr>
                    <w:spacing w:after="60"/>
                    <w:rPr>
                      <w:rFonts w:ascii="Arial" w:hAnsi="Arial" w:cs="Arial"/>
                      <w:sz w:val="22"/>
                      <w:szCs w:val="22"/>
                    </w:rPr>
                  </w:pPr>
                  <w:r w:rsidRPr="00E01A69">
                    <w:rPr>
                      <w:rFonts w:ascii="Arial" w:hAnsi="Arial" w:cs="Arial"/>
                      <w:sz w:val="22"/>
                      <w:szCs w:val="22"/>
                    </w:rPr>
                    <w:t>Pourcentage des événements municipaux visés par une entente avec un organisme communautaire pour la redistribution des surplus de nourriture</w:t>
                  </w:r>
                </w:p>
              </w:tc>
              <w:tc>
                <w:tcPr>
                  <w:tcW w:w="3969" w:type="dxa"/>
                  <w:vAlign w:val="bottom"/>
                </w:tcPr>
                <w:p w14:paraId="4851B481" w14:textId="3A8CA50E" w:rsidR="00E01A69" w:rsidRPr="00E01A69" w:rsidRDefault="00E01A69" w:rsidP="00664357">
                  <w:pPr>
                    <w:spacing w:after="60"/>
                    <w:rPr>
                      <w:rFonts w:ascii="Arial" w:hAnsi="Arial" w:cs="Arial"/>
                      <w:sz w:val="22"/>
                      <w:szCs w:val="22"/>
                    </w:rPr>
                  </w:pPr>
                  <w:r w:rsidRPr="00E01A69">
                    <w:rPr>
                      <w:rFonts w:ascii="Arial" w:hAnsi="Arial" w:cs="Arial"/>
                      <w:sz w:val="22"/>
                      <w:szCs w:val="22"/>
                    </w:rPr>
                    <w:t>100 % des événements municipaux visés par l’entente</w:t>
                  </w:r>
                  <w:r w:rsidR="00E955D9">
                    <w:rPr>
                      <w:rFonts w:ascii="Arial" w:hAnsi="Arial" w:cs="Arial"/>
                      <w:sz w:val="22"/>
                      <w:szCs w:val="22"/>
                    </w:rPr>
                    <w:t xml:space="preserve"> d’ici 2029</w:t>
                  </w:r>
                </w:p>
              </w:tc>
              <w:tc>
                <w:tcPr>
                  <w:tcW w:w="1559" w:type="dxa"/>
                  <w:shd w:val="clear" w:color="auto" w:fill="auto"/>
                  <w:vAlign w:val="bottom"/>
                </w:tcPr>
                <w:p w14:paraId="0186A032" w14:textId="4EBA0F32" w:rsidR="00E01A69" w:rsidRPr="00E01A69" w:rsidRDefault="00E01A69" w:rsidP="00664357">
                  <w:pPr>
                    <w:spacing w:after="60"/>
                    <w:rPr>
                      <w:rFonts w:ascii="Arial" w:hAnsi="Arial" w:cs="Arial"/>
                      <w:sz w:val="22"/>
                      <w:szCs w:val="22"/>
                    </w:rPr>
                  </w:pPr>
                  <w:r w:rsidRPr="00E01A69">
                    <w:rPr>
                      <w:rFonts w:ascii="Arial" w:hAnsi="Arial" w:cs="Arial"/>
                      <w:sz w:val="22"/>
                      <w:szCs w:val="22"/>
                    </w:rPr>
                    <w:t>À la fin</w:t>
                  </w:r>
                </w:p>
              </w:tc>
            </w:tr>
            <w:tr w:rsidR="00E01A69" w:rsidRPr="00E01A69" w14:paraId="5F6E2D4D" w14:textId="77777777" w:rsidTr="00E01A69">
              <w:tc>
                <w:tcPr>
                  <w:tcW w:w="12191" w:type="dxa"/>
                  <w:shd w:val="clear" w:color="auto" w:fill="auto"/>
                  <w:vAlign w:val="bottom"/>
                </w:tcPr>
                <w:p w14:paraId="2FEB570C" w14:textId="79A9DD8C" w:rsidR="00E01A69" w:rsidRPr="00E01A69" w:rsidRDefault="00E01A69" w:rsidP="00664357">
                  <w:pPr>
                    <w:pStyle w:val="Paragraphedeliste"/>
                    <w:numPr>
                      <w:ilvl w:val="0"/>
                      <w:numId w:val="3"/>
                    </w:numPr>
                    <w:spacing w:after="60"/>
                    <w:rPr>
                      <w:rFonts w:ascii="Arial" w:hAnsi="Arial" w:cs="Arial"/>
                      <w:sz w:val="22"/>
                      <w:szCs w:val="22"/>
                    </w:rPr>
                  </w:pPr>
                  <w:r w:rsidRPr="00E01A69">
                    <w:rPr>
                      <w:rFonts w:ascii="Arial" w:hAnsi="Arial" w:cs="Arial"/>
                      <w:sz w:val="22"/>
                      <w:szCs w:val="22"/>
                    </w:rPr>
                    <w:t>Nombre de mesures de soutien pour les organismes communautaires</w:t>
                  </w:r>
                </w:p>
              </w:tc>
              <w:tc>
                <w:tcPr>
                  <w:tcW w:w="3969" w:type="dxa"/>
                  <w:vAlign w:val="bottom"/>
                </w:tcPr>
                <w:p w14:paraId="7277259F" w14:textId="2C12540C" w:rsidR="00E01A69" w:rsidRPr="00E01A69" w:rsidRDefault="00E01A69" w:rsidP="00664357">
                  <w:pPr>
                    <w:spacing w:after="60"/>
                    <w:rPr>
                      <w:rFonts w:ascii="Arial" w:hAnsi="Arial" w:cs="Arial"/>
                      <w:sz w:val="22"/>
                      <w:szCs w:val="22"/>
                    </w:rPr>
                  </w:pPr>
                  <w:r w:rsidRPr="00E01A69">
                    <w:rPr>
                      <w:rFonts w:ascii="Arial" w:hAnsi="Arial" w:cs="Arial"/>
                      <w:sz w:val="22"/>
                      <w:szCs w:val="22"/>
                    </w:rPr>
                    <w:t>Minimum trois d’ici 2029</w:t>
                  </w:r>
                </w:p>
              </w:tc>
              <w:tc>
                <w:tcPr>
                  <w:tcW w:w="1559" w:type="dxa"/>
                  <w:shd w:val="clear" w:color="auto" w:fill="auto"/>
                  <w:vAlign w:val="bottom"/>
                </w:tcPr>
                <w:p w14:paraId="5FEB42CA" w14:textId="5CF70B5B" w:rsidR="00E01A69" w:rsidRPr="00E01A69" w:rsidRDefault="00E01A69" w:rsidP="00664357">
                  <w:pPr>
                    <w:spacing w:after="60"/>
                    <w:rPr>
                      <w:rFonts w:ascii="Arial" w:hAnsi="Arial" w:cs="Arial"/>
                      <w:sz w:val="22"/>
                      <w:szCs w:val="22"/>
                    </w:rPr>
                  </w:pPr>
                  <w:r w:rsidRPr="00E01A69">
                    <w:rPr>
                      <w:rFonts w:ascii="Arial" w:hAnsi="Arial" w:cs="Arial"/>
                      <w:sz w:val="22"/>
                      <w:szCs w:val="22"/>
                    </w:rPr>
                    <w:t>À la fin</w:t>
                  </w:r>
                </w:p>
              </w:tc>
            </w:tr>
            <w:tr w:rsidR="00E01A69" w:rsidRPr="00E01A69" w14:paraId="5BD9EFB2" w14:textId="77777777" w:rsidTr="00E01A69">
              <w:tc>
                <w:tcPr>
                  <w:tcW w:w="12191" w:type="dxa"/>
                  <w:shd w:val="clear" w:color="auto" w:fill="auto"/>
                  <w:vAlign w:val="bottom"/>
                </w:tcPr>
                <w:p w14:paraId="481D9B4C" w14:textId="62E2022C" w:rsidR="00E01A69" w:rsidRPr="00E01A69" w:rsidRDefault="00E01A69" w:rsidP="00664357">
                  <w:pPr>
                    <w:pStyle w:val="Paragraphedeliste"/>
                    <w:numPr>
                      <w:ilvl w:val="0"/>
                      <w:numId w:val="3"/>
                    </w:numPr>
                    <w:spacing w:after="60"/>
                    <w:rPr>
                      <w:rFonts w:ascii="Arial" w:hAnsi="Arial" w:cs="Arial"/>
                      <w:sz w:val="22"/>
                      <w:szCs w:val="22"/>
                    </w:rPr>
                  </w:pPr>
                  <w:r w:rsidRPr="00E01A69">
                    <w:rPr>
                      <w:rFonts w:ascii="Arial" w:hAnsi="Arial" w:cs="Arial"/>
                      <w:sz w:val="22"/>
                      <w:szCs w:val="22"/>
                    </w:rPr>
                    <w:t>Nombre d’activités ou de maillages entre les organismes communautaires et les générateurs d'aliments consommables</w:t>
                  </w:r>
                </w:p>
              </w:tc>
              <w:tc>
                <w:tcPr>
                  <w:tcW w:w="3969" w:type="dxa"/>
                  <w:vAlign w:val="bottom"/>
                </w:tcPr>
                <w:p w14:paraId="32DB8B67" w14:textId="7F08D1D2" w:rsidR="00E01A69" w:rsidRPr="00E01A69" w:rsidRDefault="00E01A69" w:rsidP="00664357">
                  <w:pPr>
                    <w:spacing w:after="60"/>
                    <w:rPr>
                      <w:rFonts w:ascii="Arial" w:hAnsi="Arial" w:cs="Arial"/>
                      <w:sz w:val="22"/>
                      <w:szCs w:val="22"/>
                    </w:rPr>
                  </w:pPr>
                  <w:r w:rsidRPr="00E01A69">
                    <w:rPr>
                      <w:rFonts w:ascii="Arial" w:hAnsi="Arial" w:cs="Arial"/>
                      <w:sz w:val="22"/>
                      <w:szCs w:val="22"/>
                    </w:rPr>
                    <w:t>Minimum trois d’ici 2029</w:t>
                  </w:r>
                </w:p>
              </w:tc>
              <w:tc>
                <w:tcPr>
                  <w:tcW w:w="1559" w:type="dxa"/>
                  <w:shd w:val="clear" w:color="auto" w:fill="auto"/>
                  <w:vAlign w:val="bottom"/>
                </w:tcPr>
                <w:p w14:paraId="2B7FAB43" w14:textId="7003DCF0" w:rsidR="00E01A69" w:rsidRPr="00E01A69" w:rsidRDefault="00E01A69" w:rsidP="00664357">
                  <w:pPr>
                    <w:spacing w:after="60"/>
                    <w:rPr>
                      <w:rFonts w:ascii="Arial" w:hAnsi="Arial" w:cs="Arial"/>
                      <w:sz w:val="22"/>
                      <w:szCs w:val="22"/>
                    </w:rPr>
                  </w:pPr>
                  <w:r w:rsidRPr="00E01A69">
                    <w:rPr>
                      <w:rFonts w:ascii="Arial" w:hAnsi="Arial" w:cs="Arial"/>
                      <w:sz w:val="22"/>
                      <w:szCs w:val="22"/>
                    </w:rPr>
                    <w:t>À la fin</w:t>
                  </w:r>
                </w:p>
              </w:tc>
            </w:tr>
          </w:tbl>
          <w:p w14:paraId="652202F4" w14:textId="77777777" w:rsidR="0074648D" w:rsidRPr="00BF2306" w:rsidRDefault="0074648D" w:rsidP="00480C3E">
            <w:pPr>
              <w:pStyle w:val="Titre3"/>
              <w:spacing w:before="120"/>
              <w:rPr>
                <w:sz w:val="22"/>
                <w:szCs w:val="22"/>
              </w:rPr>
            </w:pPr>
          </w:p>
        </w:tc>
      </w:tr>
      <w:tr w:rsidR="00A93C00" w:rsidRPr="00086028" w14:paraId="67803A45" w14:textId="77777777" w:rsidTr="0074648D">
        <w:trPr>
          <w:trHeight w:val="109"/>
        </w:trPr>
        <w:tc>
          <w:tcPr>
            <w:tcW w:w="5000" w:type="pct"/>
          </w:tcPr>
          <w:p w14:paraId="4A13AEE7" w14:textId="77777777" w:rsidR="0074648D" w:rsidRPr="00BF2306" w:rsidRDefault="0074648D" w:rsidP="001218D5">
            <w:pPr>
              <w:pStyle w:val="Titre2"/>
              <w:spacing w:before="120" w:after="120"/>
              <w:rPr>
                <w:sz w:val="22"/>
                <w:szCs w:val="22"/>
              </w:rPr>
            </w:pPr>
            <w:r w:rsidRPr="00BF2306">
              <w:rPr>
                <w:sz w:val="22"/>
                <w:szCs w:val="22"/>
              </w:rPr>
              <w:t>Échéancier</w:t>
            </w:r>
          </w:p>
          <w:p w14:paraId="7029A2AA" w14:textId="77777777" w:rsidR="0074648D" w:rsidRPr="00BF2306" w:rsidRDefault="0074648D" w:rsidP="0074648D">
            <w:pPr>
              <w:rPr>
                <w:rFonts w:ascii="Arial" w:hAnsi="Arial" w:cs="Arial"/>
                <w:sz w:val="22"/>
                <w:szCs w:val="22"/>
              </w:rPr>
            </w:pPr>
          </w:p>
          <w:p w14:paraId="48148940" w14:textId="36D5032D" w:rsidR="0081145E" w:rsidRPr="00BF2306" w:rsidRDefault="00E01A69" w:rsidP="0074648D">
            <w:pPr>
              <w:rPr>
                <w:rFonts w:ascii="Arial" w:hAnsi="Arial" w:cs="Arial"/>
                <w:sz w:val="22"/>
                <w:szCs w:val="22"/>
              </w:rPr>
            </w:pPr>
            <w:r>
              <w:rPr>
                <w:rFonts w:ascii="Arial" w:hAnsi="Arial" w:cs="Arial"/>
                <w:sz w:val="22"/>
                <w:szCs w:val="22"/>
              </w:rPr>
              <w:t>Amorcée en 202</w:t>
            </w:r>
            <w:r w:rsidR="007515AB">
              <w:rPr>
                <w:rFonts w:ascii="Arial" w:hAnsi="Arial" w:cs="Arial"/>
                <w:sz w:val="22"/>
                <w:szCs w:val="22"/>
              </w:rPr>
              <w:t>4</w:t>
            </w:r>
            <w:r>
              <w:rPr>
                <w:rFonts w:ascii="Arial" w:hAnsi="Arial" w:cs="Arial"/>
                <w:sz w:val="22"/>
                <w:szCs w:val="22"/>
              </w:rPr>
              <w:t xml:space="preserve"> et mise en œuvre jusqu’en 2029</w:t>
            </w:r>
          </w:p>
          <w:p w14:paraId="04AC77E5" w14:textId="7D8A921E" w:rsidR="0074648D" w:rsidRPr="00BF2306" w:rsidRDefault="0074648D" w:rsidP="0074648D">
            <w:pPr>
              <w:rPr>
                <w:rFonts w:ascii="Arial" w:hAnsi="Arial" w:cs="Arial"/>
                <w:sz w:val="22"/>
                <w:szCs w:val="22"/>
              </w:rPr>
            </w:pPr>
          </w:p>
        </w:tc>
      </w:tr>
      <w:tr w:rsidR="00A93C00" w:rsidRPr="00086028" w14:paraId="7B4707F1" w14:textId="77777777" w:rsidTr="00480C3E">
        <w:trPr>
          <w:trHeight w:val="4638"/>
        </w:trPr>
        <w:tc>
          <w:tcPr>
            <w:tcW w:w="5000" w:type="pct"/>
          </w:tcPr>
          <w:p w14:paraId="324FA90D" w14:textId="778D892B" w:rsidR="00A93C00" w:rsidRPr="00BF2306" w:rsidRDefault="00A93C00" w:rsidP="00A93C00">
            <w:pPr>
              <w:pStyle w:val="Titre3"/>
              <w:spacing w:before="120" w:after="240"/>
              <w:rPr>
                <w:sz w:val="22"/>
                <w:szCs w:val="22"/>
              </w:rPr>
            </w:pPr>
            <w:r w:rsidRPr="00BF2306">
              <w:rPr>
                <w:sz w:val="22"/>
                <w:szCs w:val="22"/>
              </w:rPr>
              <w:lastRenderedPageBreak/>
              <w:t xml:space="preserve">Budget ventilé sur </w:t>
            </w:r>
            <w:r w:rsidR="000909C2" w:rsidRPr="00BF2306">
              <w:rPr>
                <w:sz w:val="22"/>
                <w:szCs w:val="22"/>
              </w:rPr>
              <w:t>sept</w:t>
            </w:r>
            <w:r w:rsidRPr="00BF2306">
              <w:rPr>
                <w:sz w:val="22"/>
                <w:szCs w:val="22"/>
              </w:rPr>
              <w:t xml:space="preserve"> ans</w:t>
            </w:r>
          </w:p>
          <w:p w14:paraId="0BD43F98" w14:textId="68985F31" w:rsidR="008F6899" w:rsidRPr="00BF2306" w:rsidRDefault="008F6899" w:rsidP="00480C3E">
            <w:pPr>
              <w:rPr>
                <w:rFonts w:ascii="Arial" w:hAnsi="Arial" w:cs="Arial"/>
                <w:sz w:val="22"/>
                <w:szCs w:val="22"/>
              </w:rPr>
            </w:pPr>
          </w:p>
          <w:tbl>
            <w:tblPr>
              <w:tblpPr w:leftFromText="141" w:rightFromText="141" w:vertAnchor="text" w:horzAnchor="margin" w:tblpY="-16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30"/>
              <w:gridCol w:w="1276"/>
              <w:gridCol w:w="1276"/>
              <w:gridCol w:w="1276"/>
              <w:gridCol w:w="1276"/>
              <w:gridCol w:w="1276"/>
              <w:gridCol w:w="1276"/>
              <w:gridCol w:w="1276"/>
            </w:tblGrid>
            <w:tr w:rsidR="008F6899" w:rsidRPr="00BF2306" w14:paraId="39ACCE80" w14:textId="77777777" w:rsidTr="00480C3E">
              <w:trPr>
                <w:trHeight w:val="417"/>
              </w:trPr>
              <w:tc>
                <w:tcPr>
                  <w:tcW w:w="893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163C3E67" w14:textId="1F3299C3" w:rsidR="008F6899" w:rsidRPr="00BF2306" w:rsidRDefault="008F6899" w:rsidP="00664357">
                  <w:pPr>
                    <w:pStyle w:val="Titre3"/>
                    <w:spacing w:before="100" w:beforeAutospacing="1" w:after="60"/>
                    <w:rPr>
                      <w:sz w:val="22"/>
                      <w:szCs w:val="22"/>
                    </w:rPr>
                  </w:pPr>
                  <w:r w:rsidRPr="00BF2306">
                    <w:rPr>
                      <w:sz w:val="22"/>
                      <w:szCs w:val="22"/>
                    </w:rPr>
                    <w:t>Budget</w:t>
                  </w:r>
                  <w:r w:rsidR="00E955D9">
                    <w:rPr>
                      <w:sz w:val="22"/>
                      <w:szCs w:val="22"/>
                    </w:rPr>
                    <w:t xml:space="preserve"> </w:t>
                  </w:r>
                  <w:r w:rsidR="00E955D9" w:rsidRPr="00E955D9">
                    <w:rPr>
                      <w:i/>
                      <w:iCs/>
                      <w:sz w:val="22"/>
                      <w:szCs w:val="22"/>
                    </w:rPr>
                    <w:t>(fictif)</w:t>
                  </w:r>
                </w:p>
              </w:tc>
              <w:tc>
                <w:tcPr>
                  <w:tcW w:w="1276" w:type="dxa"/>
                  <w:tcBorders>
                    <w:bottom w:val="single" w:sz="4" w:space="0" w:color="auto"/>
                  </w:tcBorders>
                  <w:shd w:val="clear" w:color="auto" w:fill="D9D9D9" w:themeFill="background1" w:themeFillShade="D9"/>
                  <w:vAlign w:val="bottom"/>
                </w:tcPr>
                <w:p w14:paraId="2032A4ED" w14:textId="421C38DB" w:rsidR="008F6899" w:rsidRPr="00BF2306" w:rsidRDefault="008F6899" w:rsidP="00664357">
                  <w:pPr>
                    <w:spacing w:before="100" w:beforeAutospacing="1" w:after="60"/>
                    <w:rPr>
                      <w:rFonts w:ascii="Arial" w:hAnsi="Arial" w:cs="Arial"/>
                      <w:b/>
                      <w:sz w:val="22"/>
                      <w:szCs w:val="22"/>
                    </w:rPr>
                  </w:pPr>
                  <w:r w:rsidRPr="00BF2306">
                    <w:rPr>
                      <w:rFonts w:ascii="Arial" w:hAnsi="Arial" w:cs="Arial"/>
                      <w:b/>
                      <w:sz w:val="22"/>
                      <w:szCs w:val="22"/>
                    </w:rPr>
                    <w:t>202</w:t>
                  </w:r>
                  <w:r w:rsidR="00480C3E" w:rsidRPr="00BF2306">
                    <w:rPr>
                      <w:rFonts w:ascii="Arial" w:hAnsi="Arial" w:cs="Arial"/>
                      <w:b/>
                      <w:sz w:val="22"/>
                      <w:szCs w:val="22"/>
                    </w:rPr>
                    <w:t>3</w:t>
                  </w:r>
                </w:p>
              </w:tc>
              <w:tc>
                <w:tcPr>
                  <w:tcW w:w="1276" w:type="dxa"/>
                  <w:shd w:val="clear" w:color="auto" w:fill="D9D9D9" w:themeFill="background1" w:themeFillShade="D9"/>
                  <w:vAlign w:val="bottom"/>
                </w:tcPr>
                <w:p w14:paraId="51EDD1B7" w14:textId="46841E03" w:rsidR="008F6899" w:rsidRPr="00BF2306" w:rsidRDefault="008F6899" w:rsidP="00664357">
                  <w:pPr>
                    <w:spacing w:before="100" w:beforeAutospacing="1" w:after="60"/>
                    <w:rPr>
                      <w:rFonts w:ascii="Arial" w:hAnsi="Arial" w:cs="Arial"/>
                      <w:b/>
                      <w:sz w:val="22"/>
                      <w:szCs w:val="22"/>
                    </w:rPr>
                  </w:pPr>
                  <w:r w:rsidRPr="00BF2306">
                    <w:rPr>
                      <w:rFonts w:ascii="Arial" w:hAnsi="Arial" w:cs="Arial"/>
                      <w:b/>
                      <w:sz w:val="22"/>
                      <w:szCs w:val="22"/>
                    </w:rPr>
                    <w:t>202</w:t>
                  </w:r>
                  <w:r w:rsidR="00480C3E" w:rsidRPr="00BF2306">
                    <w:rPr>
                      <w:rFonts w:ascii="Arial" w:hAnsi="Arial" w:cs="Arial"/>
                      <w:b/>
                      <w:sz w:val="22"/>
                      <w:szCs w:val="22"/>
                    </w:rPr>
                    <w:t>4</w:t>
                  </w:r>
                </w:p>
              </w:tc>
              <w:tc>
                <w:tcPr>
                  <w:tcW w:w="1276" w:type="dxa"/>
                  <w:shd w:val="clear" w:color="auto" w:fill="D9D9D9" w:themeFill="background1" w:themeFillShade="D9"/>
                  <w:vAlign w:val="bottom"/>
                </w:tcPr>
                <w:p w14:paraId="7AFC7A5F" w14:textId="334B3955" w:rsidR="008F6899" w:rsidRPr="00BF2306" w:rsidRDefault="008F6899" w:rsidP="00664357">
                  <w:pPr>
                    <w:spacing w:before="100" w:beforeAutospacing="1" w:after="60"/>
                    <w:rPr>
                      <w:rFonts w:ascii="Arial" w:hAnsi="Arial" w:cs="Arial"/>
                      <w:b/>
                      <w:sz w:val="22"/>
                      <w:szCs w:val="22"/>
                    </w:rPr>
                  </w:pPr>
                  <w:r w:rsidRPr="00BF2306">
                    <w:rPr>
                      <w:rFonts w:ascii="Arial" w:hAnsi="Arial" w:cs="Arial"/>
                      <w:b/>
                      <w:sz w:val="22"/>
                      <w:szCs w:val="22"/>
                    </w:rPr>
                    <w:t>202</w:t>
                  </w:r>
                  <w:r w:rsidR="00480C3E" w:rsidRPr="00BF2306">
                    <w:rPr>
                      <w:rFonts w:ascii="Arial" w:hAnsi="Arial" w:cs="Arial"/>
                      <w:b/>
                      <w:sz w:val="22"/>
                      <w:szCs w:val="22"/>
                    </w:rPr>
                    <w:t>5</w:t>
                  </w:r>
                </w:p>
              </w:tc>
              <w:tc>
                <w:tcPr>
                  <w:tcW w:w="1276" w:type="dxa"/>
                  <w:shd w:val="clear" w:color="auto" w:fill="D9D9D9" w:themeFill="background1" w:themeFillShade="D9"/>
                  <w:vAlign w:val="bottom"/>
                </w:tcPr>
                <w:p w14:paraId="4DCB78C9" w14:textId="12252E53" w:rsidR="008F6899" w:rsidRPr="00BF2306" w:rsidRDefault="008F6899" w:rsidP="00664357">
                  <w:pPr>
                    <w:spacing w:before="100" w:beforeAutospacing="1" w:after="60"/>
                    <w:rPr>
                      <w:rFonts w:ascii="Arial" w:hAnsi="Arial" w:cs="Arial"/>
                      <w:b/>
                      <w:sz w:val="22"/>
                      <w:szCs w:val="22"/>
                    </w:rPr>
                  </w:pPr>
                  <w:r w:rsidRPr="00BF2306">
                    <w:rPr>
                      <w:rFonts w:ascii="Arial" w:hAnsi="Arial" w:cs="Arial"/>
                      <w:b/>
                      <w:sz w:val="22"/>
                      <w:szCs w:val="22"/>
                    </w:rPr>
                    <w:t>202</w:t>
                  </w:r>
                  <w:r w:rsidR="00480C3E" w:rsidRPr="00BF2306">
                    <w:rPr>
                      <w:rFonts w:ascii="Arial" w:hAnsi="Arial" w:cs="Arial"/>
                      <w:b/>
                      <w:sz w:val="22"/>
                      <w:szCs w:val="22"/>
                    </w:rPr>
                    <w:t>6</w:t>
                  </w:r>
                </w:p>
              </w:tc>
              <w:tc>
                <w:tcPr>
                  <w:tcW w:w="1276" w:type="dxa"/>
                  <w:shd w:val="clear" w:color="auto" w:fill="D9D9D9" w:themeFill="background1" w:themeFillShade="D9"/>
                  <w:vAlign w:val="bottom"/>
                </w:tcPr>
                <w:p w14:paraId="5417F6A8" w14:textId="35C1C314" w:rsidR="008F6899" w:rsidRPr="00BF2306" w:rsidRDefault="008F6899" w:rsidP="00664357">
                  <w:pPr>
                    <w:spacing w:before="100" w:beforeAutospacing="1" w:after="60"/>
                    <w:rPr>
                      <w:rFonts w:ascii="Arial" w:hAnsi="Arial" w:cs="Arial"/>
                      <w:b/>
                      <w:sz w:val="22"/>
                      <w:szCs w:val="22"/>
                    </w:rPr>
                  </w:pPr>
                  <w:r w:rsidRPr="00BF2306">
                    <w:rPr>
                      <w:rFonts w:ascii="Arial" w:hAnsi="Arial" w:cs="Arial"/>
                      <w:b/>
                      <w:sz w:val="22"/>
                      <w:szCs w:val="22"/>
                    </w:rPr>
                    <w:t>202</w:t>
                  </w:r>
                  <w:r w:rsidR="00480C3E" w:rsidRPr="00BF2306">
                    <w:rPr>
                      <w:rFonts w:ascii="Arial" w:hAnsi="Arial" w:cs="Arial"/>
                      <w:b/>
                      <w:sz w:val="22"/>
                      <w:szCs w:val="22"/>
                    </w:rPr>
                    <w:t>7</w:t>
                  </w:r>
                </w:p>
              </w:tc>
              <w:tc>
                <w:tcPr>
                  <w:tcW w:w="1276" w:type="dxa"/>
                  <w:shd w:val="clear" w:color="auto" w:fill="D9D9D9" w:themeFill="background1" w:themeFillShade="D9"/>
                  <w:vAlign w:val="bottom"/>
                </w:tcPr>
                <w:p w14:paraId="46ED1C88" w14:textId="093BAC52" w:rsidR="008F6899" w:rsidRPr="00BF2306" w:rsidRDefault="008F6899" w:rsidP="00664357">
                  <w:pPr>
                    <w:spacing w:before="100" w:beforeAutospacing="1" w:after="60"/>
                    <w:rPr>
                      <w:rFonts w:ascii="Arial" w:hAnsi="Arial" w:cs="Arial"/>
                      <w:b/>
                      <w:sz w:val="22"/>
                      <w:szCs w:val="22"/>
                    </w:rPr>
                  </w:pPr>
                  <w:r w:rsidRPr="00BF2306">
                    <w:rPr>
                      <w:rFonts w:ascii="Arial" w:hAnsi="Arial" w:cs="Arial"/>
                      <w:b/>
                      <w:sz w:val="22"/>
                      <w:szCs w:val="22"/>
                    </w:rPr>
                    <w:t>202</w:t>
                  </w:r>
                  <w:r w:rsidR="00480C3E" w:rsidRPr="00BF2306">
                    <w:rPr>
                      <w:rFonts w:ascii="Arial" w:hAnsi="Arial" w:cs="Arial"/>
                      <w:b/>
                      <w:sz w:val="22"/>
                      <w:szCs w:val="22"/>
                    </w:rPr>
                    <w:t>8</w:t>
                  </w:r>
                </w:p>
              </w:tc>
              <w:tc>
                <w:tcPr>
                  <w:tcW w:w="1276" w:type="dxa"/>
                  <w:tcBorders>
                    <w:right w:val="single" w:sz="4" w:space="0" w:color="auto"/>
                  </w:tcBorders>
                  <w:shd w:val="clear" w:color="auto" w:fill="D9D9D9" w:themeFill="background1" w:themeFillShade="D9"/>
                  <w:vAlign w:val="bottom"/>
                </w:tcPr>
                <w:p w14:paraId="2B934D79" w14:textId="3A47A3C1" w:rsidR="008F6899" w:rsidRPr="00BF2306" w:rsidRDefault="008F6899" w:rsidP="00664357">
                  <w:pPr>
                    <w:spacing w:before="100" w:beforeAutospacing="1" w:after="60"/>
                    <w:rPr>
                      <w:rFonts w:ascii="Arial" w:hAnsi="Arial" w:cs="Arial"/>
                      <w:b/>
                      <w:sz w:val="22"/>
                      <w:szCs w:val="22"/>
                    </w:rPr>
                  </w:pPr>
                  <w:r w:rsidRPr="00BF2306">
                    <w:rPr>
                      <w:rFonts w:ascii="Arial" w:hAnsi="Arial" w:cs="Arial"/>
                      <w:b/>
                      <w:sz w:val="22"/>
                      <w:szCs w:val="22"/>
                    </w:rPr>
                    <w:t>202</w:t>
                  </w:r>
                  <w:r w:rsidR="00480C3E" w:rsidRPr="00BF2306">
                    <w:rPr>
                      <w:rFonts w:ascii="Arial" w:hAnsi="Arial" w:cs="Arial"/>
                      <w:b/>
                      <w:sz w:val="22"/>
                      <w:szCs w:val="22"/>
                    </w:rPr>
                    <w:t>9</w:t>
                  </w:r>
                </w:p>
              </w:tc>
            </w:tr>
            <w:tr w:rsidR="008F6899" w:rsidRPr="00BF2306" w14:paraId="33C466BE" w14:textId="77777777" w:rsidTr="00480C3E">
              <w:trPr>
                <w:trHeight w:val="422"/>
              </w:trPr>
              <w:tc>
                <w:tcPr>
                  <w:tcW w:w="17862"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7C84BF7F" w14:textId="3838D0E4" w:rsidR="008F6899" w:rsidRPr="00BF2306" w:rsidRDefault="008F6899" w:rsidP="00664357">
                  <w:pPr>
                    <w:spacing w:before="100" w:beforeAutospacing="1" w:after="60"/>
                    <w:rPr>
                      <w:rFonts w:ascii="Arial" w:hAnsi="Arial" w:cs="Arial"/>
                      <w:b/>
                      <w:color w:val="1F497D" w:themeColor="text2"/>
                      <w:sz w:val="22"/>
                      <w:szCs w:val="22"/>
                    </w:rPr>
                  </w:pPr>
                  <w:r w:rsidRPr="00BF2306">
                    <w:rPr>
                      <w:rFonts w:ascii="Arial" w:hAnsi="Arial" w:cs="Arial"/>
                      <w:b/>
                      <w:sz w:val="22"/>
                      <w:szCs w:val="22"/>
                    </w:rPr>
                    <w:t>Dépenses</w:t>
                  </w:r>
                </w:p>
              </w:tc>
            </w:tr>
            <w:tr w:rsidR="008F6899" w:rsidRPr="00BF2306" w14:paraId="26E58D9E" w14:textId="77777777" w:rsidTr="008F6899">
              <w:tc>
                <w:tcPr>
                  <w:tcW w:w="8930" w:type="dxa"/>
                  <w:tcBorders>
                    <w:top w:val="single" w:sz="4" w:space="0" w:color="auto"/>
                  </w:tcBorders>
                  <w:shd w:val="clear" w:color="auto" w:fill="auto"/>
                  <w:vAlign w:val="bottom"/>
                </w:tcPr>
                <w:p w14:paraId="10A665A9" w14:textId="77777777" w:rsidR="008F6899" w:rsidRPr="00BF2306" w:rsidRDefault="008F6899" w:rsidP="00664357">
                  <w:pPr>
                    <w:spacing w:before="100" w:beforeAutospacing="1" w:after="60"/>
                    <w:rPr>
                      <w:rFonts w:ascii="Arial" w:hAnsi="Arial" w:cs="Arial"/>
                      <w:bCs/>
                      <w:sz w:val="22"/>
                      <w:szCs w:val="22"/>
                    </w:rPr>
                  </w:pPr>
                  <w:r w:rsidRPr="00BF2306">
                    <w:rPr>
                      <w:rFonts w:ascii="Arial" w:hAnsi="Arial" w:cs="Arial"/>
                      <w:bCs/>
                      <w:sz w:val="22"/>
                      <w:szCs w:val="22"/>
                    </w:rPr>
                    <w:t>Ressources humaines </w:t>
                  </w:r>
                </w:p>
              </w:tc>
              <w:tc>
                <w:tcPr>
                  <w:tcW w:w="1276" w:type="dxa"/>
                  <w:tcBorders>
                    <w:right w:val="single" w:sz="4" w:space="0" w:color="auto"/>
                  </w:tcBorders>
                  <w:shd w:val="clear" w:color="auto" w:fill="F2F2F2" w:themeFill="background1" w:themeFillShade="F2"/>
                  <w:vAlign w:val="bottom"/>
                </w:tcPr>
                <w:p w14:paraId="5A96C7AE" w14:textId="0C4948C9" w:rsidR="008F6899" w:rsidRPr="00BF2306" w:rsidRDefault="008F6899" w:rsidP="00664357">
                  <w:pPr>
                    <w:spacing w:before="100" w:beforeAutospacing="1" w:after="60"/>
                    <w:rPr>
                      <w:rFonts w:ascii="Arial" w:hAnsi="Arial" w:cs="Arial"/>
                      <w:bCs/>
                      <w:sz w:val="22"/>
                      <w:szCs w:val="22"/>
                    </w:rPr>
                  </w:pPr>
                </w:p>
              </w:tc>
              <w:tc>
                <w:tcPr>
                  <w:tcW w:w="1276" w:type="dxa"/>
                  <w:tcBorders>
                    <w:top w:val="single" w:sz="4" w:space="0" w:color="auto"/>
                    <w:left w:val="single" w:sz="4" w:space="0" w:color="auto"/>
                    <w:right w:val="single" w:sz="4" w:space="0" w:color="auto"/>
                  </w:tcBorders>
                  <w:shd w:val="clear" w:color="auto" w:fill="F2F2F2" w:themeFill="background1" w:themeFillShade="F2"/>
                  <w:vAlign w:val="bottom"/>
                </w:tcPr>
                <w:p w14:paraId="65773C65" w14:textId="66A3D210" w:rsidR="008F6899" w:rsidRPr="00BF2306" w:rsidRDefault="00DC27EC" w:rsidP="00664357">
                  <w:pPr>
                    <w:spacing w:before="100" w:beforeAutospacing="1" w:after="60"/>
                    <w:rPr>
                      <w:rFonts w:ascii="Arial" w:hAnsi="Arial" w:cs="Arial"/>
                      <w:bCs/>
                      <w:sz w:val="22"/>
                      <w:szCs w:val="22"/>
                    </w:rPr>
                  </w:pPr>
                  <w:r>
                    <w:rPr>
                      <w:rFonts w:ascii="Arial" w:hAnsi="Arial" w:cs="Arial"/>
                      <w:bCs/>
                      <w:sz w:val="22"/>
                      <w:szCs w:val="22"/>
                    </w:rPr>
                    <w:t>2 000 $</w:t>
                  </w:r>
                </w:p>
              </w:tc>
              <w:tc>
                <w:tcPr>
                  <w:tcW w:w="1276" w:type="dxa"/>
                  <w:tcBorders>
                    <w:top w:val="single" w:sz="4" w:space="0" w:color="auto"/>
                    <w:left w:val="single" w:sz="4" w:space="0" w:color="auto"/>
                    <w:right w:val="single" w:sz="4" w:space="0" w:color="auto"/>
                  </w:tcBorders>
                  <w:shd w:val="clear" w:color="auto" w:fill="F2F2F2" w:themeFill="background1" w:themeFillShade="F2"/>
                  <w:vAlign w:val="bottom"/>
                </w:tcPr>
                <w:p w14:paraId="2D838DE2" w14:textId="70298D7C" w:rsidR="008F6899" w:rsidRPr="00BF2306" w:rsidRDefault="00DC27EC" w:rsidP="00664357">
                  <w:pPr>
                    <w:spacing w:before="100" w:beforeAutospacing="1" w:after="60"/>
                    <w:rPr>
                      <w:rFonts w:ascii="Arial" w:hAnsi="Arial" w:cs="Arial"/>
                      <w:bCs/>
                      <w:sz w:val="22"/>
                      <w:szCs w:val="22"/>
                    </w:rPr>
                  </w:pPr>
                  <w:r>
                    <w:rPr>
                      <w:rFonts w:ascii="Arial" w:hAnsi="Arial" w:cs="Arial"/>
                      <w:bCs/>
                      <w:sz w:val="22"/>
                      <w:szCs w:val="22"/>
                    </w:rPr>
                    <w:t>1 000 $</w:t>
                  </w:r>
                </w:p>
              </w:tc>
              <w:tc>
                <w:tcPr>
                  <w:tcW w:w="1276" w:type="dxa"/>
                  <w:tcBorders>
                    <w:top w:val="single" w:sz="4" w:space="0" w:color="auto"/>
                    <w:left w:val="single" w:sz="4" w:space="0" w:color="auto"/>
                    <w:right w:val="single" w:sz="4" w:space="0" w:color="auto"/>
                  </w:tcBorders>
                  <w:shd w:val="clear" w:color="auto" w:fill="F2F2F2" w:themeFill="background1" w:themeFillShade="F2"/>
                  <w:vAlign w:val="bottom"/>
                </w:tcPr>
                <w:p w14:paraId="13BDDC82" w14:textId="506B2EC3" w:rsidR="008F6899" w:rsidRPr="00BF2306" w:rsidRDefault="00DC27EC" w:rsidP="00664357">
                  <w:pPr>
                    <w:spacing w:before="100" w:beforeAutospacing="1" w:after="60"/>
                    <w:rPr>
                      <w:rFonts w:ascii="Arial" w:hAnsi="Arial" w:cs="Arial"/>
                      <w:bCs/>
                      <w:sz w:val="22"/>
                      <w:szCs w:val="22"/>
                    </w:rPr>
                  </w:pPr>
                  <w:r>
                    <w:rPr>
                      <w:rFonts w:ascii="Arial" w:hAnsi="Arial" w:cs="Arial"/>
                      <w:bCs/>
                      <w:sz w:val="22"/>
                      <w:szCs w:val="22"/>
                    </w:rPr>
                    <w:t>1 000 $</w:t>
                  </w:r>
                </w:p>
              </w:tc>
              <w:tc>
                <w:tcPr>
                  <w:tcW w:w="1276" w:type="dxa"/>
                  <w:tcBorders>
                    <w:top w:val="single" w:sz="4" w:space="0" w:color="auto"/>
                    <w:left w:val="single" w:sz="4" w:space="0" w:color="auto"/>
                    <w:right w:val="single" w:sz="4" w:space="0" w:color="auto"/>
                  </w:tcBorders>
                  <w:shd w:val="clear" w:color="auto" w:fill="F2F2F2" w:themeFill="background1" w:themeFillShade="F2"/>
                  <w:vAlign w:val="bottom"/>
                </w:tcPr>
                <w:p w14:paraId="7B4A5FCE" w14:textId="1E2C009F" w:rsidR="008F6899" w:rsidRPr="00BF2306" w:rsidRDefault="00DC27EC" w:rsidP="00664357">
                  <w:pPr>
                    <w:spacing w:before="100" w:beforeAutospacing="1" w:after="60"/>
                    <w:rPr>
                      <w:rFonts w:ascii="Arial" w:hAnsi="Arial" w:cs="Arial"/>
                      <w:bCs/>
                      <w:sz w:val="22"/>
                      <w:szCs w:val="22"/>
                    </w:rPr>
                  </w:pPr>
                  <w:r>
                    <w:rPr>
                      <w:rFonts w:ascii="Arial" w:hAnsi="Arial" w:cs="Arial"/>
                      <w:bCs/>
                      <w:sz w:val="22"/>
                      <w:szCs w:val="22"/>
                    </w:rPr>
                    <w:t>500 $</w:t>
                  </w:r>
                </w:p>
              </w:tc>
              <w:tc>
                <w:tcPr>
                  <w:tcW w:w="1276" w:type="dxa"/>
                  <w:tcBorders>
                    <w:top w:val="single" w:sz="4" w:space="0" w:color="auto"/>
                    <w:left w:val="single" w:sz="4" w:space="0" w:color="auto"/>
                    <w:right w:val="single" w:sz="4" w:space="0" w:color="auto"/>
                  </w:tcBorders>
                  <w:shd w:val="clear" w:color="auto" w:fill="F2F2F2" w:themeFill="background1" w:themeFillShade="F2"/>
                  <w:vAlign w:val="bottom"/>
                </w:tcPr>
                <w:p w14:paraId="6A6C7895" w14:textId="3D597099" w:rsidR="008F6899" w:rsidRPr="00BF2306" w:rsidRDefault="00DC27EC" w:rsidP="00664357">
                  <w:pPr>
                    <w:spacing w:before="100" w:beforeAutospacing="1" w:after="60"/>
                    <w:rPr>
                      <w:rFonts w:ascii="Arial" w:hAnsi="Arial" w:cs="Arial"/>
                      <w:bCs/>
                      <w:sz w:val="22"/>
                      <w:szCs w:val="22"/>
                    </w:rPr>
                  </w:pPr>
                  <w:r>
                    <w:rPr>
                      <w:rFonts w:ascii="Arial" w:hAnsi="Arial" w:cs="Arial"/>
                      <w:bCs/>
                      <w:sz w:val="22"/>
                      <w:szCs w:val="22"/>
                    </w:rPr>
                    <w:t>500 $</w:t>
                  </w:r>
                </w:p>
              </w:tc>
              <w:tc>
                <w:tcPr>
                  <w:tcW w:w="1276" w:type="dxa"/>
                  <w:tcBorders>
                    <w:top w:val="single" w:sz="4" w:space="0" w:color="auto"/>
                    <w:left w:val="single" w:sz="4" w:space="0" w:color="auto"/>
                    <w:right w:val="single" w:sz="4" w:space="0" w:color="auto"/>
                  </w:tcBorders>
                  <w:shd w:val="clear" w:color="auto" w:fill="F2F2F2" w:themeFill="background1" w:themeFillShade="F2"/>
                  <w:vAlign w:val="bottom"/>
                </w:tcPr>
                <w:p w14:paraId="2A54D4E5" w14:textId="3B0B87A9" w:rsidR="008F6899" w:rsidRPr="00BF2306" w:rsidRDefault="00DC27EC" w:rsidP="00664357">
                  <w:pPr>
                    <w:spacing w:before="100" w:beforeAutospacing="1" w:after="60"/>
                    <w:rPr>
                      <w:rFonts w:ascii="Arial" w:hAnsi="Arial" w:cs="Arial"/>
                      <w:bCs/>
                      <w:sz w:val="22"/>
                      <w:szCs w:val="22"/>
                    </w:rPr>
                  </w:pPr>
                  <w:r>
                    <w:rPr>
                      <w:rFonts w:ascii="Arial" w:hAnsi="Arial" w:cs="Arial"/>
                      <w:bCs/>
                      <w:sz w:val="22"/>
                      <w:szCs w:val="22"/>
                    </w:rPr>
                    <w:t>500 $</w:t>
                  </w:r>
                </w:p>
              </w:tc>
            </w:tr>
            <w:tr w:rsidR="00BD6EA8" w:rsidRPr="00BF2306" w14:paraId="5988C509" w14:textId="77777777" w:rsidTr="00DF0E3B">
              <w:tc>
                <w:tcPr>
                  <w:tcW w:w="8930" w:type="dxa"/>
                  <w:shd w:val="clear" w:color="auto" w:fill="auto"/>
                  <w:vAlign w:val="bottom"/>
                </w:tcPr>
                <w:p w14:paraId="2852094F" w14:textId="04FB5A63" w:rsidR="00BD6EA8" w:rsidRPr="00BF2306" w:rsidRDefault="00BD6EA8" w:rsidP="00664357">
                  <w:pPr>
                    <w:spacing w:before="100" w:beforeAutospacing="1" w:after="60"/>
                    <w:rPr>
                      <w:rFonts w:ascii="Arial" w:hAnsi="Arial" w:cs="Arial"/>
                      <w:bCs/>
                      <w:sz w:val="22"/>
                      <w:szCs w:val="22"/>
                    </w:rPr>
                  </w:pPr>
                  <w:r w:rsidRPr="00BF2306">
                    <w:rPr>
                      <w:rFonts w:ascii="Arial" w:hAnsi="Arial" w:cs="Arial"/>
                      <w:bCs/>
                      <w:sz w:val="22"/>
                      <w:szCs w:val="22"/>
                    </w:rPr>
                    <w:t>Ressources externes</w:t>
                  </w:r>
                  <w:r>
                    <w:rPr>
                      <w:rFonts w:ascii="Arial" w:hAnsi="Arial" w:cs="Arial"/>
                      <w:bCs/>
                      <w:sz w:val="22"/>
                      <w:szCs w:val="22"/>
                    </w:rPr>
                    <w:t xml:space="preserve"> </w:t>
                  </w:r>
                  <w:r w:rsidRPr="00E01A69">
                    <w:rPr>
                      <w:rFonts w:ascii="Arial" w:hAnsi="Arial" w:cs="Arial"/>
                      <w:bCs/>
                      <w:sz w:val="22"/>
                      <w:szCs w:val="22"/>
                    </w:rPr>
                    <w:t>(</w:t>
                  </w:r>
                  <w:r>
                    <w:rPr>
                      <w:rFonts w:ascii="Arial" w:hAnsi="Arial" w:cs="Arial"/>
                      <w:bCs/>
                      <w:sz w:val="22"/>
                      <w:szCs w:val="22"/>
                    </w:rPr>
                    <w:t>m</w:t>
                  </w:r>
                  <w:r w:rsidRPr="00E01A69">
                    <w:rPr>
                      <w:rFonts w:ascii="Arial" w:hAnsi="Arial" w:cs="Arial"/>
                      <w:sz w:val="22"/>
                      <w:szCs w:val="22"/>
                    </w:rPr>
                    <w:t>andat de formations annuelles et accompagnement des ICI)</w:t>
                  </w:r>
                </w:p>
              </w:tc>
              <w:tc>
                <w:tcPr>
                  <w:tcW w:w="1276" w:type="dxa"/>
                  <w:tcBorders>
                    <w:right w:val="single" w:sz="4" w:space="0" w:color="auto"/>
                  </w:tcBorders>
                  <w:shd w:val="clear" w:color="auto" w:fill="F2F2F2" w:themeFill="background1" w:themeFillShade="F2"/>
                  <w:vAlign w:val="bottom"/>
                </w:tcPr>
                <w:p w14:paraId="133D3D10" w14:textId="58146780" w:rsidR="00BD6EA8" w:rsidRPr="00BF2306" w:rsidRDefault="00BD6EA8" w:rsidP="00664357">
                  <w:pPr>
                    <w:spacing w:before="100" w:beforeAutospacing="1" w:after="60"/>
                    <w:rPr>
                      <w:rFonts w:ascii="Arial" w:hAnsi="Arial" w:cs="Arial"/>
                      <w:bCs/>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93DED06" w14:textId="0F960664" w:rsidR="00BD6EA8" w:rsidRPr="00BF2306" w:rsidRDefault="00BD6EA8" w:rsidP="00664357">
                  <w:pPr>
                    <w:spacing w:before="100" w:beforeAutospacing="1" w:after="60"/>
                    <w:rPr>
                      <w:rFonts w:ascii="Arial" w:hAnsi="Arial" w:cs="Arial"/>
                      <w:bCs/>
                      <w:sz w:val="22"/>
                      <w:szCs w:val="22"/>
                    </w:rPr>
                  </w:pPr>
                  <w:r>
                    <w:rPr>
                      <w:rFonts w:ascii="Arial" w:hAnsi="Arial" w:cs="Arial"/>
                      <w:sz w:val="22"/>
                      <w:szCs w:val="24"/>
                    </w:rPr>
                    <w:t>5 000 $</w:t>
                  </w:r>
                </w:p>
              </w:tc>
              <w:tc>
                <w:tcPr>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44F51EA" w14:textId="097FF5DC" w:rsidR="00BD6EA8" w:rsidRPr="00BF2306" w:rsidRDefault="00BD6EA8" w:rsidP="00664357">
                  <w:pPr>
                    <w:spacing w:before="100" w:beforeAutospacing="1" w:after="60"/>
                    <w:rPr>
                      <w:rFonts w:ascii="Arial" w:hAnsi="Arial" w:cs="Arial"/>
                      <w:bCs/>
                      <w:sz w:val="22"/>
                      <w:szCs w:val="22"/>
                    </w:rPr>
                  </w:pPr>
                  <w:r>
                    <w:rPr>
                      <w:rFonts w:ascii="Arial" w:hAnsi="Arial" w:cs="Arial"/>
                      <w:sz w:val="22"/>
                      <w:szCs w:val="24"/>
                    </w:rPr>
                    <w:t>5 000 $</w:t>
                  </w:r>
                </w:p>
              </w:tc>
              <w:tc>
                <w:tcPr>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EAE2019" w14:textId="0D07AFFF" w:rsidR="00BD6EA8" w:rsidRPr="00BF2306" w:rsidRDefault="00BD6EA8" w:rsidP="00664357">
                  <w:pPr>
                    <w:spacing w:before="100" w:beforeAutospacing="1" w:after="60"/>
                    <w:rPr>
                      <w:rFonts w:ascii="Arial" w:hAnsi="Arial" w:cs="Arial"/>
                      <w:bCs/>
                      <w:sz w:val="22"/>
                      <w:szCs w:val="22"/>
                    </w:rPr>
                  </w:pPr>
                  <w:r>
                    <w:rPr>
                      <w:rFonts w:ascii="Arial" w:hAnsi="Arial" w:cs="Arial"/>
                      <w:sz w:val="22"/>
                      <w:szCs w:val="24"/>
                    </w:rPr>
                    <w:t>5 000 $</w:t>
                  </w:r>
                </w:p>
              </w:tc>
              <w:tc>
                <w:tcPr>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2FC29C2" w14:textId="7AF79084" w:rsidR="00BD6EA8" w:rsidRPr="00BF2306" w:rsidRDefault="00BD6EA8" w:rsidP="00664357">
                  <w:pPr>
                    <w:spacing w:before="100" w:beforeAutospacing="1" w:after="60"/>
                    <w:rPr>
                      <w:rFonts w:ascii="Arial" w:hAnsi="Arial" w:cs="Arial"/>
                      <w:bCs/>
                      <w:sz w:val="22"/>
                      <w:szCs w:val="22"/>
                    </w:rPr>
                  </w:pPr>
                  <w:r>
                    <w:rPr>
                      <w:rFonts w:ascii="Arial" w:hAnsi="Arial" w:cs="Arial"/>
                      <w:sz w:val="22"/>
                      <w:szCs w:val="24"/>
                    </w:rPr>
                    <w:t>5 000 $</w:t>
                  </w:r>
                </w:p>
              </w:tc>
              <w:tc>
                <w:tcPr>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14BC8FF" w14:textId="067011B7" w:rsidR="00BD6EA8" w:rsidRPr="00BF2306" w:rsidRDefault="00BD6EA8" w:rsidP="00664357">
                  <w:pPr>
                    <w:spacing w:before="100" w:beforeAutospacing="1" w:after="60"/>
                    <w:rPr>
                      <w:rFonts w:ascii="Arial" w:hAnsi="Arial" w:cs="Arial"/>
                      <w:bCs/>
                      <w:sz w:val="22"/>
                      <w:szCs w:val="22"/>
                    </w:rPr>
                  </w:pPr>
                  <w:r>
                    <w:rPr>
                      <w:rFonts w:ascii="Arial" w:hAnsi="Arial" w:cs="Arial"/>
                      <w:sz w:val="22"/>
                      <w:szCs w:val="24"/>
                    </w:rPr>
                    <w:t>5 000 $</w:t>
                  </w:r>
                </w:p>
              </w:tc>
              <w:tc>
                <w:tcPr>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9B13C29" w14:textId="14645367" w:rsidR="00BD6EA8" w:rsidRPr="00BF2306" w:rsidRDefault="00BD6EA8" w:rsidP="00664357">
                  <w:pPr>
                    <w:spacing w:before="100" w:beforeAutospacing="1" w:after="60"/>
                    <w:rPr>
                      <w:rFonts w:ascii="Arial" w:hAnsi="Arial" w:cs="Arial"/>
                      <w:bCs/>
                      <w:sz w:val="22"/>
                      <w:szCs w:val="22"/>
                    </w:rPr>
                  </w:pPr>
                  <w:r>
                    <w:rPr>
                      <w:rFonts w:ascii="Arial" w:hAnsi="Arial" w:cs="Arial"/>
                      <w:sz w:val="22"/>
                      <w:szCs w:val="24"/>
                    </w:rPr>
                    <w:t>5 000 $</w:t>
                  </w:r>
                </w:p>
              </w:tc>
            </w:tr>
            <w:tr w:rsidR="00BD6EA8" w:rsidRPr="00BF2306" w14:paraId="241DCF78" w14:textId="77777777" w:rsidTr="006858DB">
              <w:trPr>
                <w:trHeight w:val="757"/>
              </w:trPr>
              <w:tc>
                <w:tcPr>
                  <w:tcW w:w="8930" w:type="dxa"/>
                  <w:shd w:val="clear" w:color="auto" w:fill="auto"/>
                  <w:vAlign w:val="bottom"/>
                </w:tcPr>
                <w:p w14:paraId="4E53F8AD" w14:textId="50542060" w:rsidR="00BD6EA8" w:rsidRPr="00E01A69" w:rsidRDefault="00BD6EA8" w:rsidP="00664357">
                  <w:pPr>
                    <w:spacing w:after="60"/>
                    <w:rPr>
                      <w:rFonts w:ascii="Arial" w:hAnsi="Arial" w:cs="Arial"/>
                      <w:sz w:val="24"/>
                      <w:szCs w:val="24"/>
                    </w:rPr>
                  </w:pPr>
                  <w:r w:rsidRPr="00BF2306">
                    <w:rPr>
                      <w:rFonts w:ascii="Arial" w:hAnsi="Arial" w:cs="Arial"/>
                      <w:bCs/>
                      <w:sz w:val="22"/>
                      <w:szCs w:val="22"/>
                    </w:rPr>
                    <w:t>Ressources matérielles</w:t>
                  </w:r>
                  <w:r>
                    <w:rPr>
                      <w:rFonts w:ascii="Arial" w:hAnsi="Arial" w:cs="Arial"/>
                      <w:bCs/>
                      <w:sz w:val="22"/>
                      <w:szCs w:val="22"/>
                    </w:rPr>
                    <w:t xml:space="preserve"> </w:t>
                  </w:r>
                  <w:r w:rsidRPr="00E01A69">
                    <w:rPr>
                      <w:rFonts w:ascii="Arial" w:hAnsi="Arial" w:cs="Arial"/>
                      <w:bCs/>
                      <w:sz w:val="22"/>
                      <w:szCs w:val="22"/>
                    </w:rPr>
                    <w:t>(</w:t>
                  </w:r>
                  <w:r>
                    <w:rPr>
                      <w:rFonts w:ascii="Arial" w:hAnsi="Arial" w:cs="Arial"/>
                      <w:bCs/>
                      <w:sz w:val="22"/>
                      <w:szCs w:val="22"/>
                    </w:rPr>
                    <w:t>a</w:t>
                  </w:r>
                  <w:r w:rsidRPr="00E01A69">
                    <w:rPr>
                      <w:rFonts w:ascii="Arial" w:hAnsi="Arial" w:cs="Arial"/>
                      <w:sz w:val="22"/>
                      <w:szCs w:val="22"/>
                    </w:rPr>
                    <w:t>ide à la location d’un local commercial, événement bisannuel de levée de fonds)</w:t>
                  </w:r>
                </w:p>
              </w:tc>
              <w:tc>
                <w:tcPr>
                  <w:tcW w:w="1276" w:type="dxa"/>
                  <w:tcBorders>
                    <w:bottom w:val="single" w:sz="4" w:space="0" w:color="auto"/>
                    <w:right w:val="single" w:sz="4" w:space="0" w:color="auto"/>
                  </w:tcBorders>
                  <w:shd w:val="clear" w:color="auto" w:fill="F2F2F2" w:themeFill="background1" w:themeFillShade="F2"/>
                  <w:vAlign w:val="bottom"/>
                </w:tcPr>
                <w:p w14:paraId="0677E296" w14:textId="6F8EC34F" w:rsidR="00BD6EA8" w:rsidRPr="00BF2306" w:rsidRDefault="00BD6EA8" w:rsidP="00664357">
                  <w:pPr>
                    <w:spacing w:after="60"/>
                    <w:rPr>
                      <w:rFonts w:ascii="Arial" w:hAnsi="Arial" w:cs="Arial"/>
                      <w:bCs/>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FE6E0D1" w14:textId="77777777" w:rsidR="00BD6EA8" w:rsidRDefault="00BD6EA8" w:rsidP="00664357">
                  <w:pPr>
                    <w:spacing w:after="60"/>
                    <w:rPr>
                      <w:rFonts w:ascii="Arial" w:hAnsi="Arial" w:cs="Arial"/>
                      <w:sz w:val="22"/>
                      <w:szCs w:val="24"/>
                    </w:rPr>
                  </w:pPr>
                  <w:r>
                    <w:rPr>
                      <w:rFonts w:ascii="Arial" w:hAnsi="Arial" w:cs="Arial"/>
                      <w:sz w:val="22"/>
                      <w:szCs w:val="24"/>
                    </w:rPr>
                    <w:t>1 500 $</w:t>
                  </w:r>
                </w:p>
                <w:p w14:paraId="403C50E2" w14:textId="3CABE4CD" w:rsidR="00BD6EA8" w:rsidRPr="00BF2306" w:rsidRDefault="00BD6EA8" w:rsidP="00664357">
                  <w:pPr>
                    <w:spacing w:after="60"/>
                    <w:jc w:val="both"/>
                    <w:rPr>
                      <w:rFonts w:ascii="Arial" w:hAnsi="Arial" w:cs="Arial"/>
                      <w:bCs/>
                      <w:sz w:val="22"/>
                      <w:szCs w:val="22"/>
                    </w:rPr>
                  </w:pPr>
                  <w:r>
                    <w:rPr>
                      <w:rFonts w:ascii="Arial" w:hAnsi="Arial" w:cs="Arial"/>
                      <w:sz w:val="22"/>
                      <w:szCs w:val="24"/>
                    </w:rPr>
                    <w:t>1 000 $</w:t>
                  </w:r>
                </w:p>
              </w:tc>
              <w:tc>
                <w:tcPr>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A4C89D" w14:textId="77777777" w:rsidR="00BD6EA8" w:rsidRDefault="00BD6EA8" w:rsidP="00664357">
                  <w:pPr>
                    <w:spacing w:after="60"/>
                    <w:rPr>
                      <w:rFonts w:ascii="Arial" w:hAnsi="Arial" w:cs="Arial"/>
                      <w:sz w:val="22"/>
                      <w:szCs w:val="24"/>
                    </w:rPr>
                  </w:pPr>
                  <w:r>
                    <w:rPr>
                      <w:rFonts w:ascii="Arial" w:hAnsi="Arial" w:cs="Arial"/>
                      <w:sz w:val="22"/>
                      <w:szCs w:val="24"/>
                    </w:rPr>
                    <w:t>1 500 $</w:t>
                  </w:r>
                </w:p>
                <w:p w14:paraId="6EB468E5" w14:textId="77777777" w:rsidR="00BD6EA8" w:rsidRPr="00BF2306" w:rsidRDefault="00BD6EA8" w:rsidP="00664357">
                  <w:pPr>
                    <w:spacing w:after="60"/>
                    <w:rPr>
                      <w:rFonts w:ascii="Arial" w:hAnsi="Arial" w:cs="Arial"/>
                      <w:bCs/>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9C7A75A" w14:textId="77777777" w:rsidR="00BD6EA8" w:rsidRDefault="00BD6EA8" w:rsidP="00664357">
                  <w:pPr>
                    <w:spacing w:after="60"/>
                    <w:rPr>
                      <w:rFonts w:ascii="Arial" w:hAnsi="Arial" w:cs="Arial"/>
                      <w:sz w:val="22"/>
                      <w:szCs w:val="24"/>
                    </w:rPr>
                  </w:pPr>
                  <w:r>
                    <w:rPr>
                      <w:rFonts w:ascii="Arial" w:hAnsi="Arial" w:cs="Arial"/>
                      <w:sz w:val="22"/>
                      <w:szCs w:val="24"/>
                    </w:rPr>
                    <w:t>1 500 $</w:t>
                  </w:r>
                </w:p>
                <w:p w14:paraId="54F74E47" w14:textId="5B6C0E92" w:rsidR="00BD6EA8" w:rsidRPr="00BF2306" w:rsidRDefault="00BD6EA8" w:rsidP="00664357">
                  <w:pPr>
                    <w:spacing w:after="60"/>
                    <w:rPr>
                      <w:rFonts w:ascii="Arial" w:hAnsi="Arial" w:cs="Arial"/>
                      <w:bCs/>
                      <w:sz w:val="22"/>
                      <w:szCs w:val="22"/>
                    </w:rPr>
                  </w:pPr>
                  <w:r>
                    <w:rPr>
                      <w:rFonts w:ascii="Arial" w:hAnsi="Arial" w:cs="Arial"/>
                      <w:sz w:val="22"/>
                      <w:szCs w:val="24"/>
                    </w:rPr>
                    <w:t>1 000 $</w:t>
                  </w:r>
                </w:p>
              </w:tc>
              <w:tc>
                <w:tcPr>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0D6DF6B" w14:textId="77777777" w:rsidR="00BD6EA8" w:rsidRDefault="00BD6EA8" w:rsidP="00664357">
                  <w:pPr>
                    <w:spacing w:after="60"/>
                    <w:rPr>
                      <w:rFonts w:ascii="Arial" w:hAnsi="Arial" w:cs="Arial"/>
                      <w:sz w:val="22"/>
                      <w:szCs w:val="24"/>
                    </w:rPr>
                  </w:pPr>
                  <w:r>
                    <w:rPr>
                      <w:rFonts w:ascii="Arial" w:hAnsi="Arial" w:cs="Arial"/>
                      <w:sz w:val="22"/>
                      <w:szCs w:val="24"/>
                    </w:rPr>
                    <w:t>1 500 $</w:t>
                  </w:r>
                </w:p>
                <w:p w14:paraId="5633606F" w14:textId="49120FDC" w:rsidR="00BD6EA8" w:rsidRPr="00BF2306" w:rsidRDefault="00BD6EA8" w:rsidP="00664357">
                  <w:pPr>
                    <w:spacing w:after="60"/>
                    <w:rPr>
                      <w:rFonts w:ascii="Arial" w:hAnsi="Arial" w:cs="Arial"/>
                      <w:bCs/>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71210C1" w14:textId="77777777" w:rsidR="00BD6EA8" w:rsidRDefault="00BD6EA8" w:rsidP="00664357">
                  <w:pPr>
                    <w:spacing w:after="60"/>
                    <w:rPr>
                      <w:rFonts w:ascii="Arial" w:hAnsi="Arial" w:cs="Arial"/>
                      <w:sz w:val="22"/>
                      <w:szCs w:val="24"/>
                    </w:rPr>
                  </w:pPr>
                  <w:r>
                    <w:rPr>
                      <w:rFonts w:ascii="Arial" w:hAnsi="Arial" w:cs="Arial"/>
                      <w:sz w:val="22"/>
                      <w:szCs w:val="24"/>
                    </w:rPr>
                    <w:t>1 500 $</w:t>
                  </w:r>
                </w:p>
                <w:p w14:paraId="243903B2" w14:textId="5B1976A2" w:rsidR="00BD6EA8" w:rsidRPr="00BF2306" w:rsidRDefault="00BD6EA8" w:rsidP="00664357">
                  <w:pPr>
                    <w:spacing w:after="60"/>
                    <w:rPr>
                      <w:rFonts w:ascii="Arial" w:hAnsi="Arial" w:cs="Arial"/>
                      <w:bCs/>
                      <w:sz w:val="22"/>
                      <w:szCs w:val="22"/>
                    </w:rPr>
                  </w:pPr>
                  <w:r>
                    <w:rPr>
                      <w:rFonts w:ascii="Arial" w:hAnsi="Arial" w:cs="Arial"/>
                      <w:sz w:val="22"/>
                      <w:szCs w:val="24"/>
                    </w:rPr>
                    <w:t>1 000 $</w:t>
                  </w:r>
                </w:p>
              </w:tc>
              <w:tc>
                <w:tcPr>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6B38727" w14:textId="77777777" w:rsidR="00BD6EA8" w:rsidRDefault="00BD6EA8" w:rsidP="00664357">
                  <w:pPr>
                    <w:spacing w:after="60"/>
                    <w:rPr>
                      <w:rFonts w:ascii="Arial" w:hAnsi="Arial" w:cs="Arial"/>
                      <w:sz w:val="22"/>
                      <w:szCs w:val="24"/>
                    </w:rPr>
                  </w:pPr>
                  <w:r>
                    <w:rPr>
                      <w:rFonts w:ascii="Arial" w:hAnsi="Arial" w:cs="Arial"/>
                      <w:sz w:val="22"/>
                      <w:szCs w:val="24"/>
                    </w:rPr>
                    <w:t>1 500 $</w:t>
                  </w:r>
                </w:p>
                <w:p w14:paraId="64F7D760" w14:textId="336AD34D" w:rsidR="00BD6EA8" w:rsidRPr="00BF2306" w:rsidRDefault="00BD6EA8" w:rsidP="00664357">
                  <w:pPr>
                    <w:spacing w:after="60"/>
                    <w:rPr>
                      <w:rFonts w:ascii="Arial" w:hAnsi="Arial" w:cs="Arial"/>
                      <w:bCs/>
                      <w:sz w:val="22"/>
                      <w:szCs w:val="22"/>
                    </w:rPr>
                  </w:pPr>
                </w:p>
              </w:tc>
            </w:tr>
            <w:tr w:rsidR="00BD6EA8" w:rsidRPr="00BF2306" w14:paraId="69B3401D" w14:textId="77777777" w:rsidTr="008F6899">
              <w:tc>
                <w:tcPr>
                  <w:tcW w:w="8930" w:type="dxa"/>
                  <w:shd w:val="clear" w:color="auto" w:fill="auto"/>
                  <w:vAlign w:val="bottom"/>
                </w:tcPr>
                <w:p w14:paraId="26ACE1D9" w14:textId="263DECF8" w:rsidR="00BD6EA8" w:rsidRPr="00E01A69" w:rsidRDefault="00BD6EA8" w:rsidP="00664357">
                  <w:pPr>
                    <w:spacing w:before="100" w:beforeAutospacing="1" w:after="60"/>
                    <w:rPr>
                      <w:rFonts w:ascii="Arial" w:hAnsi="Arial" w:cs="Arial"/>
                      <w:sz w:val="22"/>
                      <w:szCs w:val="22"/>
                    </w:rPr>
                  </w:pPr>
                  <w:r w:rsidRPr="00E01A69">
                    <w:rPr>
                      <w:rFonts w:ascii="Arial" w:hAnsi="Arial" w:cs="Arial"/>
                      <w:bCs/>
                      <w:sz w:val="22"/>
                      <w:szCs w:val="22"/>
                    </w:rPr>
                    <w:t>Outils d’information, de sensibilisation et d’éducation</w:t>
                  </w:r>
                </w:p>
              </w:tc>
              <w:tc>
                <w:tcPr>
                  <w:tcW w:w="1276" w:type="dxa"/>
                  <w:tcBorders>
                    <w:bottom w:val="single" w:sz="4" w:space="0" w:color="auto"/>
                    <w:right w:val="single" w:sz="4" w:space="0" w:color="auto"/>
                  </w:tcBorders>
                  <w:shd w:val="clear" w:color="auto" w:fill="F2F2F2" w:themeFill="background1" w:themeFillShade="F2"/>
                  <w:vAlign w:val="bottom"/>
                </w:tcPr>
                <w:p w14:paraId="5160FE99" w14:textId="389D0ECA" w:rsidR="00BD6EA8" w:rsidRPr="00BF2306" w:rsidRDefault="00BD6EA8" w:rsidP="00664357">
                  <w:pPr>
                    <w:spacing w:before="100" w:beforeAutospacing="1" w:after="60"/>
                    <w:rPr>
                      <w:rFonts w:ascii="Arial" w:hAnsi="Arial" w:cs="Arial"/>
                      <w:bCs/>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11141956" w14:textId="5E24EF40" w:rsidR="00BD6EA8" w:rsidRPr="00BF2306" w:rsidRDefault="00BD6EA8" w:rsidP="00664357">
                  <w:pPr>
                    <w:spacing w:before="100" w:beforeAutospacing="1" w:after="60"/>
                    <w:rPr>
                      <w:rFonts w:ascii="Arial" w:hAnsi="Arial" w:cs="Arial"/>
                      <w:bCs/>
                      <w:sz w:val="22"/>
                      <w:szCs w:val="22"/>
                    </w:rPr>
                  </w:pPr>
                  <w:r>
                    <w:rPr>
                      <w:rFonts w:ascii="Arial" w:hAnsi="Arial" w:cs="Arial"/>
                      <w:bCs/>
                      <w:sz w:val="22"/>
                      <w:szCs w:val="22"/>
                    </w:rPr>
                    <w:t>1 000 $</w:t>
                  </w:r>
                </w:p>
              </w:tc>
              <w:tc>
                <w:tcPr>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3497F6AF" w14:textId="77777777" w:rsidR="00BD6EA8" w:rsidRPr="00BF2306" w:rsidRDefault="00BD6EA8" w:rsidP="00664357">
                  <w:pPr>
                    <w:spacing w:before="100" w:beforeAutospacing="1" w:after="60"/>
                    <w:rPr>
                      <w:rFonts w:ascii="Arial" w:hAnsi="Arial" w:cs="Arial"/>
                      <w:bCs/>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6B290917" w14:textId="1A2911AE" w:rsidR="00BD6EA8" w:rsidRPr="00BF2306" w:rsidRDefault="00BD6EA8" w:rsidP="00664357">
                  <w:pPr>
                    <w:spacing w:before="100" w:beforeAutospacing="1" w:after="60"/>
                    <w:rPr>
                      <w:rFonts w:ascii="Arial" w:hAnsi="Arial" w:cs="Arial"/>
                      <w:bCs/>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100E9874" w14:textId="2E82CE17" w:rsidR="00BD6EA8" w:rsidRPr="00BF2306" w:rsidRDefault="00BD6EA8" w:rsidP="00664357">
                  <w:pPr>
                    <w:spacing w:before="100" w:beforeAutospacing="1" w:after="60"/>
                    <w:rPr>
                      <w:rFonts w:ascii="Arial" w:hAnsi="Arial" w:cs="Arial"/>
                      <w:bCs/>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18A84E93" w14:textId="0C07532D" w:rsidR="00BD6EA8" w:rsidRPr="00BF2306" w:rsidRDefault="00BD6EA8" w:rsidP="00664357">
                  <w:pPr>
                    <w:spacing w:before="100" w:beforeAutospacing="1" w:after="60"/>
                    <w:rPr>
                      <w:rFonts w:ascii="Arial" w:hAnsi="Arial" w:cs="Arial"/>
                      <w:bCs/>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4B1CC558" w14:textId="3A4F8B85" w:rsidR="00BD6EA8" w:rsidRPr="00BF2306" w:rsidRDefault="00BD6EA8" w:rsidP="00664357">
                  <w:pPr>
                    <w:spacing w:before="100" w:beforeAutospacing="1" w:after="60"/>
                    <w:rPr>
                      <w:rFonts w:ascii="Arial" w:hAnsi="Arial" w:cs="Arial"/>
                      <w:bCs/>
                      <w:sz w:val="22"/>
                      <w:szCs w:val="22"/>
                    </w:rPr>
                  </w:pPr>
                </w:p>
              </w:tc>
            </w:tr>
            <w:tr w:rsidR="00BD6EA8" w:rsidRPr="00BF2306" w14:paraId="01C551C1" w14:textId="77777777" w:rsidTr="00480C3E">
              <w:trPr>
                <w:trHeight w:val="357"/>
              </w:trPr>
              <w:tc>
                <w:tcPr>
                  <w:tcW w:w="8930" w:type="dxa"/>
                  <w:tcBorders>
                    <w:bottom w:val="single" w:sz="4" w:space="0" w:color="auto"/>
                  </w:tcBorders>
                  <w:shd w:val="clear" w:color="auto" w:fill="D9D9D9"/>
                  <w:vAlign w:val="bottom"/>
                </w:tcPr>
                <w:p w14:paraId="1CAF875B" w14:textId="1BD78C67" w:rsidR="00BD6EA8" w:rsidRPr="00BF2306" w:rsidRDefault="00BD6EA8" w:rsidP="00664357">
                  <w:pPr>
                    <w:spacing w:before="100" w:beforeAutospacing="1" w:after="60"/>
                    <w:jc w:val="right"/>
                    <w:rPr>
                      <w:rFonts w:ascii="Arial" w:hAnsi="Arial" w:cs="Arial"/>
                      <w:b/>
                      <w:sz w:val="22"/>
                      <w:szCs w:val="22"/>
                    </w:rPr>
                  </w:pPr>
                  <w:r w:rsidRPr="00BF2306">
                    <w:rPr>
                      <w:rFonts w:ascii="Arial" w:hAnsi="Arial" w:cs="Arial"/>
                      <w:b/>
                      <w:sz w:val="22"/>
                      <w:szCs w:val="22"/>
                    </w:rPr>
                    <w:t>Tota</w:t>
                  </w:r>
                  <w:r>
                    <w:rPr>
                      <w:rFonts w:ascii="Arial" w:hAnsi="Arial" w:cs="Arial"/>
                      <w:b/>
                      <w:sz w:val="22"/>
                      <w:szCs w:val="22"/>
                    </w:rPr>
                    <w:t>ux dépenses</w:t>
                  </w:r>
                </w:p>
              </w:tc>
              <w:tc>
                <w:tcPr>
                  <w:tcW w:w="1276" w:type="dxa"/>
                  <w:tcBorders>
                    <w:bottom w:val="single" w:sz="4" w:space="0" w:color="auto"/>
                    <w:right w:val="single" w:sz="4" w:space="0" w:color="auto"/>
                  </w:tcBorders>
                  <w:shd w:val="clear" w:color="auto" w:fill="D9D9D9"/>
                  <w:vAlign w:val="bottom"/>
                </w:tcPr>
                <w:p w14:paraId="14E87A57" w14:textId="1F2E9285" w:rsidR="00BD6EA8" w:rsidRPr="00BF2306" w:rsidRDefault="00BD6EA8" w:rsidP="00664357">
                  <w:pPr>
                    <w:spacing w:before="100" w:beforeAutospacing="1" w:after="60"/>
                    <w:rPr>
                      <w:rFonts w:ascii="Arial" w:hAnsi="Arial" w:cs="Arial"/>
                      <w:bCs/>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D9D9D9"/>
                  <w:vAlign w:val="bottom"/>
                </w:tcPr>
                <w:p w14:paraId="35AA0BA3" w14:textId="7A1CBAAC" w:rsidR="00BD6EA8" w:rsidRPr="00BF2306" w:rsidRDefault="00DC27EC" w:rsidP="00664357">
                  <w:pPr>
                    <w:spacing w:before="100" w:beforeAutospacing="1" w:after="60"/>
                    <w:rPr>
                      <w:rFonts w:ascii="Arial" w:hAnsi="Arial" w:cs="Arial"/>
                      <w:bCs/>
                      <w:sz w:val="22"/>
                      <w:szCs w:val="22"/>
                    </w:rPr>
                  </w:pPr>
                  <w:r>
                    <w:rPr>
                      <w:rFonts w:ascii="Arial" w:hAnsi="Arial" w:cs="Arial"/>
                      <w:bCs/>
                      <w:sz w:val="22"/>
                      <w:szCs w:val="22"/>
                    </w:rPr>
                    <w:t>10</w:t>
                  </w:r>
                  <w:r w:rsidR="00BD6EA8">
                    <w:rPr>
                      <w:rFonts w:ascii="Arial" w:hAnsi="Arial" w:cs="Arial"/>
                      <w:bCs/>
                      <w:sz w:val="22"/>
                      <w:szCs w:val="22"/>
                    </w:rPr>
                    <w:t> 500 $</w:t>
                  </w:r>
                </w:p>
              </w:tc>
              <w:tc>
                <w:tcPr>
                  <w:tcW w:w="1276" w:type="dxa"/>
                  <w:tcBorders>
                    <w:top w:val="single" w:sz="4" w:space="0" w:color="auto"/>
                    <w:left w:val="single" w:sz="4" w:space="0" w:color="auto"/>
                    <w:bottom w:val="single" w:sz="4" w:space="0" w:color="auto"/>
                    <w:right w:val="single" w:sz="4" w:space="0" w:color="auto"/>
                  </w:tcBorders>
                  <w:shd w:val="clear" w:color="auto" w:fill="D9D9D9"/>
                  <w:vAlign w:val="bottom"/>
                </w:tcPr>
                <w:p w14:paraId="4B5C5DB0" w14:textId="3BE64E37" w:rsidR="00BD6EA8" w:rsidRPr="00BF2306" w:rsidRDefault="00DC27EC" w:rsidP="00664357">
                  <w:pPr>
                    <w:spacing w:before="100" w:beforeAutospacing="1" w:after="60"/>
                    <w:rPr>
                      <w:rFonts w:ascii="Arial" w:hAnsi="Arial" w:cs="Arial"/>
                      <w:bCs/>
                      <w:sz w:val="22"/>
                      <w:szCs w:val="22"/>
                    </w:rPr>
                  </w:pPr>
                  <w:r>
                    <w:rPr>
                      <w:rFonts w:ascii="Arial" w:hAnsi="Arial" w:cs="Arial"/>
                      <w:bCs/>
                      <w:sz w:val="22"/>
                      <w:szCs w:val="22"/>
                    </w:rPr>
                    <w:t>7</w:t>
                  </w:r>
                  <w:r w:rsidR="00BD6EA8">
                    <w:rPr>
                      <w:rFonts w:ascii="Arial" w:hAnsi="Arial" w:cs="Arial"/>
                      <w:bCs/>
                      <w:sz w:val="22"/>
                      <w:szCs w:val="22"/>
                    </w:rPr>
                    <w:t> 500 $</w:t>
                  </w:r>
                </w:p>
              </w:tc>
              <w:tc>
                <w:tcPr>
                  <w:tcW w:w="1276" w:type="dxa"/>
                  <w:tcBorders>
                    <w:top w:val="single" w:sz="4" w:space="0" w:color="auto"/>
                    <w:left w:val="single" w:sz="4" w:space="0" w:color="auto"/>
                    <w:bottom w:val="single" w:sz="4" w:space="0" w:color="auto"/>
                    <w:right w:val="single" w:sz="4" w:space="0" w:color="auto"/>
                  </w:tcBorders>
                  <w:shd w:val="clear" w:color="auto" w:fill="D9D9D9"/>
                  <w:vAlign w:val="bottom"/>
                </w:tcPr>
                <w:p w14:paraId="0688BED7" w14:textId="02F75C94" w:rsidR="00BD6EA8" w:rsidRPr="00BF2306" w:rsidRDefault="00DC27EC" w:rsidP="00664357">
                  <w:pPr>
                    <w:spacing w:before="100" w:beforeAutospacing="1" w:after="60"/>
                    <w:rPr>
                      <w:rFonts w:ascii="Arial" w:hAnsi="Arial" w:cs="Arial"/>
                      <w:bCs/>
                      <w:sz w:val="22"/>
                      <w:szCs w:val="22"/>
                    </w:rPr>
                  </w:pPr>
                  <w:r>
                    <w:rPr>
                      <w:rFonts w:ascii="Arial" w:hAnsi="Arial" w:cs="Arial"/>
                      <w:bCs/>
                      <w:sz w:val="22"/>
                      <w:szCs w:val="22"/>
                    </w:rPr>
                    <w:t>8</w:t>
                  </w:r>
                  <w:r w:rsidR="00BD6EA8">
                    <w:rPr>
                      <w:rFonts w:ascii="Arial" w:hAnsi="Arial" w:cs="Arial"/>
                      <w:bCs/>
                      <w:sz w:val="22"/>
                      <w:szCs w:val="22"/>
                    </w:rPr>
                    <w:t> 500 $</w:t>
                  </w:r>
                </w:p>
              </w:tc>
              <w:tc>
                <w:tcPr>
                  <w:tcW w:w="1276" w:type="dxa"/>
                  <w:tcBorders>
                    <w:top w:val="single" w:sz="4" w:space="0" w:color="auto"/>
                    <w:left w:val="single" w:sz="4" w:space="0" w:color="auto"/>
                    <w:bottom w:val="single" w:sz="4" w:space="0" w:color="auto"/>
                    <w:right w:val="single" w:sz="4" w:space="0" w:color="auto"/>
                  </w:tcBorders>
                  <w:shd w:val="clear" w:color="auto" w:fill="D9D9D9"/>
                  <w:vAlign w:val="bottom"/>
                </w:tcPr>
                <w:p w14:paraId="352B4017" w14:textId="1361AD23" w:rsidR="00BD6EA8" w:rsidRPr="00BF2306" w:rsidRDefault="00DC27EC" w:rsidP="00664357">
                  <w:pPr>
                    <w:spacing w:before="100" w:beforeAutospacing="1" w:after="60"/>
                    <w:rPr>
                      <w:rFonts w:ascii="Arial" w:hAnsi="Arial" w:cs="Arial"/>
                      <w:bCs/>
                      <w:sz w:val="22"/>
                      <w:szCs w:val="22"/>
                    </w:rPr>
                  </w:pPr>
                  <w:r>
                    <w:rPr>
                      <w:rFonts w:ascii="Arial" w:hAnsi="Arial" w:cs="Arial"/>
                      <w:bCs/>
                      <w:sz w:val="22"/>
                      <w:szCs w:val="22"/>
                    </w:rPr>
                    <w:t>7</w:t>
                  </w:r>
                  <w:r w:rsidR="00BD6EA8">
                    <w:rPr>
                      <w:rFonts w:ascii="Arial" w:hAnsi="Arial" w:cs="Arial"/>
                      <w:bCs/>
                      <w:sz w:val="22"/>
                      <w:szCs w:val="22"/>
                    </w:rPr>
                    <w:t> </w:t>
                  </w:r>
                  <w:r>
                    <w:rPr>
                      <w:rFonts w:ascii="Arial" w:hAnsi="Arial" w:cs="Arial"/>
                      <w:bCs/>
                      <w:sz w:val="22"/>
                      <w:szCs w:val="22"/>
                    </w:rPr>
                    <w:t>0</w:t>
                  </w:r>
                  <w:r w:rsidR="00BD6EA8">
                    <w:rPr>
                      <w:rFonts w:ascii="Arial" w:hAnsi="Arial" w:cs="Arial"/>
                      <w:bCs/>
                      <w:sz w:val="22"/>
                      <w:szCs w:val="22"/>
                    </w:rPr>
                    <w:t>00 $</w:t>
                  </w:r>
                </w:p>
              </w:tc>
              <w:tc>
                <w:tcPr>
                  <w:tcW w:w="1276" w:type="dxa"/>
                  <w:tcBorders>
                    <w:top w:val="single" w:sz="4" w:space="0" w:color="auto"/>
                    <w:left w:val="single" w:sz="4" w:space="0" w:color="auto"/>
                    <w:bottom w:val="single" w:sz="4" w:space="0" w:color="auto"/>
                    <w:right w:val="single" w:sz="4" w:space="0" w:color="auto"/>
                  </w:tcBorders>
                  <w:shd w:val="clear" w:color="auto" w:fill="D9D9D9"/>
                  <w:vAlign w:val="bottom"/>
                </w:tcPr>
                <w:p w14:paraId="728FE674" w14:textId="1965F036" w:rsidR="00BD6EA8" w:rsidRPr="00BF2306" w:rsidRDefault="00DC27EC" w:rsidP="00664357">
                  <w:pPr>
                    <w:spacing w:before="100" w:beforeAutospacing="1" w:after="60"/>
                    <w:rPr>
                      <w:rFonts w:ascii="Arial" w:hAnsi="Arial" w:cs="Arial"/>
                      <w:bCs/>
                      <w:sz w:val="22"/>
                      <w:szCs w:val="22"/>
                    </w:rPr>
                  </w:pPr>
                  <w:r>
                    <w:rPr>
                      <w:rFonts w:ascii="Arial" w:hAnsi="Arial" w:cs="Arial"/>
                      <w:bCs/>
                      <w:sz w:val="22"/>
                      <w:szCs w:val="22"/>
                    </w:rPr>
                    <w:t>8</w:t>
                  </w:r>
                  <w:r w:rsidR="00BD6EA8">
                    <w:rPr>
                      <w:rFonts w:ascii="Arial" w:hAnsi="Arial" w:cs="Arial"/>
                      <w:bCs/>
                      <w:sz w:val="22"/>
                      <w:szCs w:val="22"/>
                    </w:rPr>
                    <w:t> </w:t>
                  </w:r>
                  <w:r>
                    <w:rPr>
                      <w:rFonts w:ascii="Arial" w:hAnsi="Arial" w:cs="Arial"/>
                      <w:bCs/>
                      <w:sz w:val="22"/>
                      <w:szCs w:val="22"/>
                    </w:rPr>
                    <w:t>0</w:t>
                  </w:r>
                  <w:r w:rsidR="00BD6EA8">
                    <w:rPr>
                      <w:rFonts w:ascii="Arial" w:hAnsi="Arial" w:cs="Arial"/>
                      <w:bCs/>
                      <w:sz w:val="22"/>
                      <w:szCs w:val="22"/>
                    </w:rPr>
                    <w:t>00 $</w:t>
                  </w:r>
                </w:p>
              </w:tc>
              <w:tc>
                <w:tcPr>
                  <w:tcW w:w="1276" w:type="dxa"/>
                  <w:tcBorders>
                    <w:top w:val="single" w:sz="4" w:space="0" w:color="auto"/>
                    <w:left w:val="single" w:sz="4" w:space="0" w:color="auto"/>
                    <w:bottom w:val="single" w:sz="4" w:space="0" w:color="auto"/>
                    <w:right w:val="single" w:sz="4" w:space="0" w:color="auto"/>
                  </w:tcBorders>
                  <w:shd w:val="clear" w:color="auto" w:fill="D9D9D9"/>
                  <w:vAlign w:val="bottom"/>
                </w:tcPr>
                <w:p w14:paraId="578D3040" w14:textId="71BEF718" w:rsidR="00BD6EA8" w:rsidRPr="00BF2306" w:rsidRDefault="00DC27EC" w:rsidP="00664357">
                  <w:pPr>
                    <w:spacing w:before="100" w:beforeAutospacing="1" w:after="60"/>
                    <w:rPr>
                      <w:rFonts w:ascii="Arial" w:hAnsi="Arial" w:cs="Arial"/>
                      <w:bCs/>
                      <w:sz w:val="22"/>
                      <w:szCs w:val="22"/>
                    </w:rPr>
                  </w:pPr>
                  <w:r>
                    <w:rPr>
                      <w:rFonts w:ascii="Arial" w:hAnsi="Arial" w:cs="Arial"/>
                      <w:bCs/>
                      <w:sz w:val="22"/>
                      <w:szCs w:val="22"/>
                    </w:rPr>
                    <w:t>7</w:t>
                  </w:r>
                  <w:r w:rsidR="00BD6EA8">
                    <w:rPr>
                      <w:rFonts w:ascii="Arial" w:hAnsi="Arial" w:cs="Arial"/>
                      <w:bCs/>
                      <w:sz w:val="22"/>
                      <w:szCs w:val="22"/>
                    </w:rPr>
                    <w:t> </w:t>
                  </w:r>
                  <w:r>
                    <w:rPr>
                      <w:rFonts w:ascii="Arial" w:hAnsi="Arial" w:cs="Arial"/>
                      <w:bCs/>
                      <w:sz w:val="22"/>
                      <w:szCs w:val="22"/>
                    </w:rPr>
                    <w:t>0</w:t>
                  </w:r>
                  <w:r w:rsidR="00BD6EA8">
                    <w:rPr>
                      <w:rFonts w:ascii="Arial" w:hAnsi="Arial" w:cs="Arial"/>
                      <w:bCs/>
                      <w:sz w:val="22"/>
                      <w:szCs w:val="22"/>
                    </w:rPr>
                    <w:t>00 $</w:t>
                  </w:r>
                </w:p>
              </w:tc>
            </w:tr>
            <w:tr w:rsidR="00BD6EA8" w:rsidRPr="00BF2306" w14:paraId="1353C4EE" w14:textId="77777777" w:rsidTr="00480C3E">
              <w:trPr>
                <w:trHeight w:val="373"/>
              </w:trPr>
              <w:tc>
                <w:tcPr>
                  <w:tcW w:w="17862" w:type="dxa"/>
                  <w:gridSpan w:val="8"/>
                  <w:tcBorders>
                    <w:bottom w:val="single" w:sz="4" w:space="0" w:color="auto"/>
                    <w:right w:val="single" w:sz="4" w:space="0" w:color="auto"/>
                  </w:tcBorders>
                  <w:shd w:val="clear" w:color="auto" w:fill="D9D9D9"/>
                  <w:vAlign w:val="bottom"/>
                </w:tcPr>
                <w:p w14:paraId="09DE0A32" w14:textId="31830626" w:rsidR="00BD6EA8" w:rsidRPr="00BF2306" w:rsidRDefault="00BD6EA8" w:rsidP="00664357">
                  <w:pPr>
                    <w:spacing w:before="100" w:beforeAutospacing="1" w:after="60"/>
                    <w:rPr>
                      <w:rFonts w:ascii="Arial" w:hAnsi="Arial" w:cs="Arial"/>
                      <w:b/>
                      <w:sz w:val="22"/>
                      <w:szCs w:val="22"/>
                    </w:rPr>
                  </w:pPr>
                  <w:r w:rsidRPr="00BF2306">
                    <w:rPr>
                      <w:rFonts w:ascii="Arial" w:hAnsi="Arial" w:cs="Arial"/>
                      <w:b/>
                      <w:sz w:val="22"/>
                      <w:szCs w:val="22"/>
                    </w:rPr>
                    <w:t>Revenus</w:t>
                  </w:r>
                </w:p>
              </w:tc>
            </w:tr>
            <w:tr w:rsidR="00BD6EA8" w:rsidRPr="00BF2306" w14:paraId="6443C7E3" w14:textId="77777777" w:rsidTr="008F6899">
              <w:tc>
                <w:tcPr>
                  <w:tcW w:w="8930" w:type="dxa"/>
                  <w:tcBorders>
                    <w:bottom w:val="single" w:sz="4" w:space="0" w:color="auto"/>
                  </w:tcBorders>
                  <w:shd w:val="clear" w:color="auto" w:fill="auto"/>
                  <w:vAlign w:val="bottom"/>
                </w:tcPr>
                <w:p w14:paraId="689AF659" w14:textId="1FD3B3EB" w:rsidR="00BD6EA8" w:rsidRPr="00BF2306" w:rsidRDefault="00664357" w:rsidP="00664357">
                  <w:pPr>
                    <w:spacing w:before="100" w:beforeAutospacing="1" w:after="60"/>
                    <w:rPr>
                      <w:rFonts w:ascii="Arial" w:hAnsi="Arial" w:cs="Arial"/>
                      <w:bCs/>
                      <w:color w:val="808080" w:themeColor="background1" w:themeShade="80"/>
                      <w:sz w:val="22"/>
                      <w:szCs w:val="22"/>
                    </w:rPr>
                  </w:pPr>
                  <w:r>
                    <w:rPr>
                      <w:rFonts w:ascii="Arial" w:hAnsi="Arial" w:cs="Arial"/>
                      <w:bCs/>
                      <w:sz w:val="22"/>
                      <w:szCs w:val="22"/>
                    </w:rPr>
                    <w:t>NA</w:t>
                  </w:r>
                </w:p>
              </w:tc>
              <w:tc>
                <w:tcPr>
                  <w:tcW w:w="1276" w:type="dxa"/>
                  <w:tcBorders>
                    <w:bottom w:val="single" w:sz="4" w:space="0" w:color="auto"/>
                    <w:right w:val="single" w:sz="4" w:space="0" w:color="auto"/>
                  </w:tcBorders>
                  <w:shd w:val="clear" w:color="auto" w:fill="F2F2F2" w:themeFill="background1" w:themeFillShade="F2"/>
                  <w:vAlign w:val="bottom"/>
                </w:tcPr>
                <w:p w14:paraId="1BE99541" w14:textId="18BB71E7" w:rsidR="00BD6EA8" w:rsidRPr="00BF2306" w:rsidRDefault="00BD6EA8" w:rsidP="00664357">
                  <w:pPr>
                    <w:spacing w:before="100" w:beforeAutospacing="1" w:after="60"/>
                    <w:rPr>
                      <w:rFonts w:ascii="Arial" w:hAnsi="Arial" w:cs="Arial"/>
                      <w:bCs/>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6B0FA365" w14:textId="225A8748" w:rsidR="00BD6EA8" w:rsidRPr="00BF2306" w:rsidRDefault="00BD6EA8" w:rsidP="00664357">
                  <w:pPr>
                    <w:spacing w:before="100" w:beforeAutospacing="1" w:after="60"/>
                    <w:rPr>
                      <w:rFonts w:ascii="Arial" w:hAnsi="Arial" w:cs="Arial"/>
                      <w:bCs/>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5A56DA9C" w14:textId="77777777" w:rsidR="00BD6EA8" w:rsidRPr="00BF2306" w:rsidRDefault="00BD6EA8" w:rsidP="00664357">
                  <w:pPr>
                    <w:spacing w:before="100" w:beforeAutospacing="1" w:after="60"/>
                    <w:rPr>
                      <w:rFonts w:ascii="Arial" w:hAnsi="Arial" w:cs="Arial"/>
                      <w:bCs/>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211362C2" w14:textId="46984333" w:rsidR="00BD6EA8" w:rsidRPr="00BF2306" w:rsidRDefault="00BD6EA8" w:rsidP="00664357">
                  <w:pPr>
                    <w:spacing w:before="100" w:beforeAutospacing="1" w:after="60"/>
                    <w:rPr>
                      <w:rFonts w:ascii="Arial" w:hAnsi="Arial" w:cs="Arial"/>
                      <w:bCs/>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3BA2A414" w14:textId="7D0417D6" w:rsidR="00BD6EA8" w:rsidRPr="00BF2306" w:rsidRDefault="00BD6EA8" w:rsidP="00664357">
                  <w:pPr>
                    <w:spacing w:before="100" w:beforeAutospacing="1" w:after="60"/>
                    <w:rPr>
                      <w:rFonts w:ascii="Arial" w:hAnsi="Arial" w:cs="Arial"/>
                      <w:bCs/>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2D273456" w14:textId="7B8515CF" w:rsidR="00BD6EA8" w:rsidRPr="00BF2306" w:rsidRDefault="00BD6EA8" w:rsidP="00664357">
                  <w:pPr>
                    <w:spacing w:before="100" w:beforeAutospacing="1" w:after="60"/>
                    <w:rPr>
                      <w:rFonts w:ascii="Arial" w:hAnsi="Arial" w:cs="Arial"/>
                      <w:bCs/>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51FC5027" w14:textId="4A25F4A5" w:rsidR="00BD6EA8" w:rsidRPr="00BF2306" w:rsidRDefault="00BD6EA8" w:rsidP="00664357">
                  <w:pPr>
                    <w:spacing w:before="100" w:beforeAutospacing="1" w:after="60"/>
                    <w:rPr>
                      <w:rFonts w:ascii="Arial" w:hAnsi="Arial" w:cs="Arial"/>
                      <w:bCs/>
                      <w:sz w:val="22"/>
                      <w:szCs w:val="22"/>
                    </w:rPr>
                  </w:pPr>
                </w:p>
              </w:tc>
            </w:tr>
            <w:tr w:rsidR="00BD6EA8" w:rsidRPr="00BF2306" w14:paraId="18C4885E" w14:textId="77777777" w:rsidTr="00480C3E">
              <w:trPr>
                <w:trHeight w:val="305"/>
              </w:trPr>
              <w:tc>
                <w:tcPr>
                  <w:tcW w:w="8930" w:type="dxa"/>
                  <w:tcBorders>
                    <w:bottom w:val="single" w:sz="4" w:space="0" w:color="auto"/>
                  </w:tcBorders>
                  <w:shd w:val="clear" w:color="auto" w:fill="D9D9D9"/>
                  <w:vAlign w:val="bottom"/>
                </w:tcPr>
                <w:p w14:paraId="0D7E2569" w14:textId="31C37B9E" w:rsidR="00BD6EA8" w:rsidRPr="00BF2306" w:rsidRDefault="00BD6EA8" w:rsidP="00664357">
                  <w:pPr>
                    <w:spacing w:before="100" w:beforeAutospacing="1" w:after="60"/>
                    <w:jc w:val="right"/>
                    <w:rPr>
                      <w:rFonts w:ascii="Arial" w:hAnsi="Arial" w:cs="Arial"/>
                      <w:b/>
                      <w:sz w:val="22"/>
                      <w:szCs w:val="22"/>
                    </w:rPr>
                  </w:pPr>
                  <w:r w:rsidRPr="00BF2306">
                    <w:rPr>
                      <w:rFonts w:ascii="Arial" w:hAnsi="Arial" w:cs="Arial"/>
                      <w:b/>
                      <w:sz w:val="22"/>
                      <w:szCs w:val="22"/>
                    </w:rPr>
                    <w:t>Tota</w:t>
                  </w:r>
                  <w:r>
                    <w:rPr>
                      <w:rFonts w:ascii="Arial" w:hAnsi="Arial" w:cs="Arial"/>
                      <w:b/>
                      <w:sz w:val="22"/>
                      <w:szCs w:val="22"/>
                    </w:rPr>
                    <w:t>ux revenus</w:t>
                  </w:r>
                </w:p>
              </w:tc>
              <w:tc>
                <w:tcPr>
                  <w:tcW w:w="1276" w:type="dxa"/>
                  <w:tcBorders>
                    <w:bottom w:val="single" w:sz="4" w:space="0" w:color="auto"/>
                    <w:right w:val="single" w:sz="4" w:space="0" w:color="auto"/>
                  </w:tcBorders>
                  <w:shd w:val="clear" w:color="auto" w:fill="D9D9D9"/>
                  <w:vAlign w:val="bottom"/>
                </w:tcPr>
                <w:p w14:paraId="3B6DF06E" w14:textId="62BCFF2C" w:rsidR="00BD6EA8" w:rsidRPr="00BF2306" w:rsidRDefault="00BD6EA8" w:rsidP="00664357">
                  <w:pPr>
                    <w:spacing w:before="100" w:beforeAutospacing="1" w:after="60"/>
                    <w:rPr>
                      <w:rFonts w:ascii="Arial" w:hAnsi="Arial" w:cs="Arial"/>
                      <w:bCs/>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D9D9D9"/>
                  <w:vAlign w:val="bottom"/>
                </w:tcPr>
                <w:p w14:paraId="03AD8A26" w14:textId="462C3A75" w:rsidR="00BD6EA8" w:rsidRPr="00BF2306" w:rsidRDefault="00BD6EA8" w:rsidP="00664357">
                  <w:pPr>
                    <w:spacing w:before="100" w:beforeAutospacing="1" w:after="60"/>
                    <w:rPr>
                      <w:rFonts w:ascii="Arial" w:hAnsi="Arial" w:cs="Arial"/>
                      <w:bCs/>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D9D9D9"/>
                  <w:vAlign w:val="bottom"/>
                </w:tcPr>
                <w:p w14:paraId="4BCC3645" w14:textId="77777777" w:rsidR="00BD6EA8" w:rsidRPr="00BF2306" w:rsidRDefault="00BD6EA8" w:rsidP="00664357">
                  <w:pPr>
                    <w:spacing w:before="100" w:beforeAutospacing="1" w:after="60"/>
                    <w:rPr>
                      <w:rFonts w:ascii="Arial" w:hAnsi="Arial" w:cs="Arial"/>
                      <w:bCs/>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D9D9D9"/>
                  <w:vAlign w:val="bottom"/>
                </w:tcPr>
                <w:p w14:paraId="37254408" w14:textId="1BE8C4A2" w:rsidR="00BD6EA8" w:rsidRPr="00BF2306" w:rsidRDefault="00BD6EA8" w:rsidP="00664357">
                  <w:pPr>
                    <w:spacing w:before="100" w:beforeAutospacing="1" w:after="60"/>
                    <w:rPr>
                      <w:rFonts w:ascii="Arial" w:hAnsi="Arial" w:cs="Arial"/>
                      <w:bCs/>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D9D9D9"/>
                  <w:vAlign w:val="bottom"/>
                </w:tcPr>
                <w:p w14:paraId="1BF7855A" w14:textId="79DD3ACA" w:rsidR="00BD6EA8" w:rsidRPr="00BF2306" w:rsidRDefault="00BD6EA8" w:rsidP="00664357">
                  <w:pPr>
                    <w:spacing w:before="100" w:beforeAutospacing="1" w:after="60"/>
                    <w:rPr>
                      <w:rFonts w:ascii="Arial" w:hAnsi="Arial" w:cs="Arial"/>
                      <w:bCs/>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D9D9D9"/>
                  <w:vAlign w:val="bottom"/>
                </w:tcPr>
                <w:p w14:paraId="30E39E28" w14:textId="27023D54" w:rsidR="00BD6EA8" w:rsidRPr="00BF2306" w:rsidRDefault="00BD6EA8" w:rsidP="00664357">
                  <w:pPr>
                    <w:spacing w:before="100" w:beforeAutospacing="1" w:after="60"/>
                    <w:rPr>
                      <w:rFonts w:ascii="Arial" w:hAnsi="Arial" w:cs="Arial"/>
                      <w:bCs/>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D9D9D9"/>
                  <w:vAlign w:val="bottom"/>
                </w:tcPr>
                <w:p w14:paraId="339993A5" w14:textId="1DA7292E" w:rsidR="00BD6EA8" w:rsidRPr="00BF2306" w:rsidRDefault="00BD6EA8" w:rsidP="00664357">
                  <w:pPr>
                    <w:spacing w:before="100" w:beforeAutospacing="1" w:after="60"/>
                    <w:rPr>
                      <w:rFonts w:ascii="Arial" w:hAnsi="Arial" w:cs="Arial"/>
                      <w:bCs/>
                      <w:sz w:val="22"/>
                      <w:szCs w:val="22"/>
                    </w:rPr>
                  </w:pPr>
                </w:p>
              </w:tc>
            </w:tr>
            <w:tr w:rsidR="00BD6EA8" w:rsidRPr="00BF2306" w14:paraId="66BD03F6" w14:textId="77777777" w:rsidTr="00BD6EA8">
              <w:trPr>
                <w:trHeight w:val="312"/>
              </w:trPr>
              <w:tc>
                <w:tcPr>
                  <w:tcW w:w="8930" w:type="dxa"/>
                  <w:shd w:val="clear" w:color="auto" w:fill="D9D9D9"/>
                  <w:vAlign w:val="bottom"/>
                </w:tcPr>
                <w:p w14:paraId="46B03239" w14:textId="77777777" w:rsidR="00BD6EA8" w:rsidRPr="00BF2306" w:rsidRDefault="00BD6EA8" w:rsidP="00664357">
                  <w:pPr>
                    <w:spacing w:before="100" w:beforeAutospacing="1" w:after="60"/>
                    <w:jc w:val="right"/>
                    <w:rPr>
                      <w:rFonts w:ascii="Arial" w:hAnsi="Arial" w:cs="Arial"/>
                      <w:b/>
                      <w:sz w:val="22"/>
                      <w:szCs w:val="22"/>
                    </w:rPr>
                  </w:pPr>
                  <w:r w:rsidRPr="00BF2306">
                    <w:rPr>
                      <w:rFonts w:ascii="Arial" w:hAnsi="Arial" w:cs="Arial"/>
                      <w:b/>
                      <w:sz w:val="22"/>
                      <w:szCs w:val="22"/>
                    </w:rPr>
                    <w:t>Grands totaux annuels</w:t>
                  </w:r>
                </w:p>
              </w:tc>
              <w:tc>
                <w:tcPr>
                  <w:tcW w:w="1276" w:type="dxa"/>
                  <w:tcBorders>
                    <w:right w:val="single" w:sz="4" w:space="0" w:color="auto"/>
                  </w:tcBorders>
                  <w:shd w:val="clear" w:color="auto" w:fill="D9D9D9"/>
                  <w:vAlign w:val="bottom"/>
                </w:tcPr>
                <w:p w14:paraId="708397C2" w14:textId="05A92BDC" w:rsidR="00BD6EA8" w:rsidRPr="00BF2306" w:rsidRDefault="00BD6EA8" w:rsidP="00664357">
                  <w:pPr>
                    <w:spacing w:before="100" w:beforeAutospacing="1" w:after="60"/>
                    <w:rPr>
                      <w:rFonts w:ascii="Arial" w:hAnsi="Arial" w:cs="Arial"/>
                      <w:bCs/>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D9D9D9"/>
                  <w:vAlign w:val="bottom"/>
                </w:tcPr>
                <w:p w14:paraId="0361F2A1" w14:textId="1B733B7D" w:rsidR="00BD6EA8" w:rsidRPr="00BF2306" w:rsidRDefault="00DC27EC" w:rsidP="00664357">
                  <w:pPr>
                    <w:spacing w:before="100" w:beforeAutospacing="1" w:after="60"/>
                    <w:rPr>
                      <w:rFonts w:ascii="Arial" w:hAnsi="Arial" w:cs="Arial"/>
                      <w:bCs/>
                      <w:sz w:val="22"/>
                      <w:szCs w:val="22"/>
                    </w:rPr>
                  </w:pPr>
                  <w:r>
                    <w:rPr>
                      <w:rFonts w:ascii="Arial" w:hAnsi="Arial" w:cs="Arial"/>
                      <w:bCs/>
                      <w:sz w:val="22"/>
                      <w:szCs w:val="22"/>
                    </w:rPr>
                    <w:t>10</w:t>
                  </w:r>
                  <w:r w:rsidR="00BD6EA8">
                    <w:rPr>
                      <w:rFonts w:ascii="Arial" w:hAnsi="Arial" w:cs="Arial"/>
                      <w:bCs/>
                      <w:sz w:val="22"/>
                      <w:szCs w:val="22"/>
                    </w:rPr>
                    <w:t> 500 $</w:t>
                  </w:r>
                </w:p>
              </w:tc>
              <w:tc>
                <w:tcPr>
                  <w:tcW w:w="1276" w:type="dxa"/>
                  <w:tcBorders>
                    <w:top w:val="single" w:sz="4" w:space="0" w:color="auto"/>
                    <w:left w:val="single" w:sz="4" w:space="0" w:color="auto"/>
                    <w:bottom w:val="single" w:sz="4" w:space="0" w:color="auto"/>
                    <w:right w:val="single" w:sz="4" w:space="0" w:color="auto"/>
                  </w:tcBorders>
                  <w:shd w:val="clear" w:color="auto" w:fill="D9D9D9"/>
                  <w:vAlign w:val="bottom"/>
                </w:tcPr>
                <w:p w14:paraId="752CC93C" w14:textId="494BAD37" w:rsidR="00BD6EA8" w:rsidRPr="00BF2306" w:rsidRDefault="00DC27EC" w:rsidP="00664357">
                  <w:pPr>
                    <w:spacing w:before="100" w:beforeAutospacing="1" w:after="60"/>
                    <w:rPr>
                      <w:rFonts w:ascii="Arial" w:hAnsi="Arial" w:cs="Arial"/>
                      <w:bCs/>
                      <w:sz w:val="22"/>
                      <w:szCs w:val="22"/>
                    </w:rPr>
                  </w:pPr>
                  <w:r>
                    <w:rPr>
                      <w:rFonts w:ascii="Arial" w:hAnsi="Arial" w:cs="Arial"/>
                      <w:bCs/>
                      <w:sz w:val="22"/>
                      <w:szCs w:val="22"/>
                    </w:rPr>
                    <w:t>7</w:t>
                  </w:r>
                  <w:r w:rsidR="00BD6EA8">
                    <w:rPr>
                      <w:rFonts w:ascii="Arial" w:hAnsi="Arial" w:cs="Arial"/>
                      <w:bCs/>
                      <w:sz w:val="22"/>
                      <w:szCs w:val="22"/>
                    </w:rPr>
                    <w:t> 500 $</w:t>
                  </w:r>
                </w:p>
              </w:tc>
              <w:tc>
                <w:tcPr>
                  <w:tcW w:w="1276" w:type="dxa"/>
                  <w:tcBorders>
                    <w:top w:val="single" w:sz="4" w:space="0" w:color="auto"/>
                    <w:left w:val="single" w:sz="4" w:space="0" w:color="auto"/>
                    <w:bottom w:val="single" w:sz="4" w:space="0" w:color="auto"/>
                    <w:right w:val="single" w:sz="4" w:space="0" w:color="auto"/>
                  </w:tcBorders>
                  <w:shd w:val="clear" w:color="auto" w:fill="D9D9D9"/>
                  <w:vAlign w:val="bottom"/>
                </w:tcPr>
                <w:p w14:paraId="0CF5D9EE" w14:textId="1465D74E" w:rsidR="00BD6EA8" w:rsidRPr="00BF2306" w:rsidRDefault="00DC27EC" w:rsidP="00664357">
                  <w:pPr>
                    <w:spacing w:before="100" w:beforeAutospacing="1" w:after="60"/>
                    <w:rPr>
                      <w:rFonts w:ascii="Arial" w:hAnsi="Arial" w:cs="Arial"/>
                      <w:bCs/>
                      <w:sz w:val="22"/>
                      <w:szCs w:val="22"/>
                    </w:rPr>
                  </w:pPr>
                  <w:r>
                    <w:rPr>
                      <w:rFonts w:ascii="Arial" w:hAnsi="Arial" w:cs="Arial"/>
                      <w:bCs/>
                      <w:sz w:val="22"/>
                      <w:szCs w:val="22"/>
                    </w:rPr>
                    <w:t>8</w:t>
                  </w:r>
                  <w:r w:rsidR="00BD6EA8">
                    <w:rPr>
                      <w:rFonts w:ascii="Arial" w:hAnsi="Arial" w:cs="Arial"/>
                      <w:bCs/>
                      <w:sz w:val="22"/>
                      <w:szCs w:val="22"/>
                    </w:rPr>
                    <w:t> 500 $</w:t>
                  </w:r>
                </w:p>
              </w:tc>
              <w:tc>
                <w:tcPr>
                  <w:tcW w:w="1276" w:type="dxa"/>
                  <w:tcBorders>
                    <w:top w:val="single" w:sz="4" w:space="0" w:color="auto"/>
                    <w:left w:val="single" w:sz="4" w:space="0" w:color="auto"/>
                    <w:bottom w:val="single" w:sz="4" w:space="0" w:color="auto"/>
                    <w:right w:val="single" w:sz="4" w:space="0" w:color="auto"/>
                  </w:tcBorders>
                  <w:shd w:val="clear" w:color="auto" w:fill="D9D9D9"/>
                  <w:vAlign w:val="bottom"/>
                </w:tcPr>
                <w:p w14:paraId="45E8B384" w14:textId="47B7CAC0" w:rsidR="00BD6EA8" w:rsidRPr="00BF2306" w:rsidRDefault="00DC27EC" w:rsidP="00664357">
                  <w:pPr>
                    <w:spacing w:before="100" w:beforeAutospacing="1" w:after="60"/>
                    <w:rPr>
                      <w:rFonts w:ascii="Arial" w:hAnsi="Arial" w:cs="Arial"/>
                      <w:bCs/>
                      <w:sz w:val="22"/>
                      <w:szCs w:val="22"/>
                    </w:rPr>
                  </w:pPr>
                  <w:r>
                    <w:rPr>
                      <w:rFonts w:ascii="Arial" w:hAnsi="Arial" w:cs="Arial"/>
                      <w:bCs/>
                      <w:sz w:val="22"/>
                      <w:szCs w:val="22"/>
                    </w:rPr>
                    <w:t>7</w:t>
                  </w:r>
                  <w:r w:rsidR="00BD6EA8">
                    <w:rPr>
                      <w:rFonts w:ascii="Arial" w:hAnsi="Arial" w:cs="Arial"/>
                      <w:bCs/>
                      <w:sz w:val="22"/>
                      <w:szCs w:val="22"/>
                    </w:rPr>
                    <w:t> </w:t>
                  </w:r>
                  <w:r>
                    <w:rPr>
                      <w:rFonts w:ascii="Arial" w:hAnsi="Arial" w:cs="Arial"/>
                      <w:bCs/>
                      <w:sz w:val="22"/>
                      <w:szCs w:val="22"/>
                    </w:rPr>
                    <w:t>0</w:t>
                  </w:r>
                  <w:r w:rsidR="00BD6EA8">
                    <w:rPr>
                      <w:rFonts w:ascii="Arial" w:hAnsi="Arial" w:cs="Arial"/>
                      <w:bCs/>
                      <w:sz w:val="22"/>
                      <w:szCs w:val="22"/>
                    </w:rPr>
                    <w:t>00 $</w:t>
                  </w:r>
                </w:p>
              </w:tc>
              <w:tc>
                <w:tcPr>
                  <w:tcW w:w="1276" w:type="dxa"/>
                  <w:tcBorders>
                    <w:top w:val="single" w:sz="4" w:space="0" w:color="auto"/>
                    <w:left w:val="single" w:sz="4" w:space="0" w:color="auto"/>
                    <w:bottom w:val="single" w:sz="4" w:space="0" w:color="auto"/>
                    <w:right w:val="single" w:sz="4" w:space="0" w:color="auto"/>
                  </w:tcBorders>
                  <w:shd w:val="clear" w:color="auto" w:fill="D9D9D9"/>
                  <w:vAlign w:val="bottom"/>
                </w:tcPr>
                <w:p w14:paraId="0BB44775" w14:textId="5095C436" w:rsidR="00BD6EA8" w:rsidRPr="00BF2306" w:rsidRDefault="00DC27EC" w:rsidP="00664357">
                  <w:pPr>
                    <w:spacing w:before="100" w:beforeAutospacing="1" w:after="60"/>
                    <w:rPr>
                      <w:rFonts w:ascii="Arial" w:hAnsi="Arial" w:cs="Arial"/>
                      <w:bCs/>
                      <w:sz w:val="22"/>
                      <w:szCs w:val="22"/>
                    </w:rPr>
                  </w:pPr>
                  <w:r>
                    <w:rPr>
                      <w:rFonts w:ascii="Arial" w:hAnsi="Arial" w:cs="Arial"/>
                      <w:bCs/>
                      <w:sz w:val="22"/>
                      <w:szCs w:val="22"/>
                    </w:rPr>
                    <w:t>8</w:t>
                  </w:r>
                  <w:r w:rsidR="00BD6EA8">
                    <w:rPr>
                      <w:rFonts w:ascii="Arial" w:hAnsi="Arial" w:cs="Arial"/>
                      <w:bCs/>
                      <w:sz w:val="22"/>
                      <w:szCs w:val="22"/>
                    </w:rPr>
                    <w:t> </w:t>
                  </w:r>
                  <w:r>
                    <w:rPr>
                      <w:rFonts w:ascii="Arial" w:hAnsi="Arial" w:cs="Arial"/>
                      <w:bCs/>
                      <w:sz w:val="22"/>
                      <w:szCs w:val="22"/>
                    </w:rPr>
                    <w:t>0</w:t>
                  </w:r>
                  <w:r w:rsidR="00BD6EA8">
                    <w:rPr>
                      <w:rFonts w:ascii="Arial" w:hAnsi="Arial" w:cs="Arial"/>
                      <w:bCs/>
                      <w:sz w:val="22"/>
                      <w:szCs w:val="22"/>
                    </w:rPr>
                    <w:t>00 $</w:t>
                  </w:r>
                </w:p>
              </w:tc>
              <w:tc>
                <w:tcPr>
                  <w:tcW w:w="1276" w:type="dxa"/>
                  <w:tcBorders>
                    <w:top w:val="single" w:sz="4" w:space="0" w:color="auto"/>
                    <w:left w:val="single" w:sz="4" w:space="0" w:color="auto"/>
                    <w:bottom w:val="single" w:sz="4" w:space="0" w:color="auto"/>
                    <w:right w:val="single" w:sz="4" w:space="0" w:color="auto"/>
                  </w:tcBorders>
                  <w:shd w:val="clear" w:color="auto" w:fill="D9D9D9"/>
                  <w:vAlign w:val="bottom"/>
                </w:tcPr>
                <w:p w14:paraId="5FA5B56C" w14:textId="459E2639" w:rsidR="00BD6EA8" w:rsidRPr="00BF2306" w:rsidRDefault="00DC27EC" w:rsidP="00664357">
                  <w:pPr>
                    <w:spacing w:before="100" w:beforeAutospacing="1" w:after="60"/>
                    <w:rPr>
                      <w:rFonts w:ascii="Arial" w:hAnsi="Arial" w:cs="Arial"/>
                      <w:bCs/>
                      <w:sz w:val="22"/>
                      <w:szCs w:val="22"/>
                    </w:rPr>
                  </w:pPr>
                  <w:r>
                    <w:rPr>
                      <w:rFonts w:ascii="Arial" w:hAnsi="Arial" w:cs="Arial"/>
                      <w:bCs/>
                      <w:sz w:val="22"/>
                      <w:szCs w:val="22"/>
                    </w:rPr>
                    <w:t>7</w:t>
                  </w:r>
                  <w:r w:rsidR="00BD6EA8">
                    <w:rPr>
                      <w:rFonts w:ascii="Arial" w:hAnsi="Arial" w:cs="Arial"/>
                      <w:bCs/>
                      <w:sz w:val="22"/>
                      <w:szCs w:val="22"/>
                    </w:rPr>
                    <w:t> </w:t>
                  </w:r>
                  <w:r>
                    <w:rPr>
                      <w:rFonts w:ascii="Arial" w:hAnsi="Arial" w:cs="Arial"/>
                      <w:bCs/>
                      <w:sz w:val="22"/>
                      <w:szCs w:val="22"/>
                    </w:rPr>
                    <w:t>0</w:t>
                  </w:r>
                  <w:r w:rsidR="00BD6EA8">
                    <w:rPr>
                      <w:rFonts w:ascii="Arial" w:hAnsi="Arial" w:cs="Arial"/>
                      <w:bCs/>
                      <w:sz w:val="22"/>
                      <w:szCs w:val="22"/>
                    </w:rPr>
                    <w:t>00 $</w:t>
                  </w:r>
                </w:p>
              </w:tc>
            </w:tr>
            <w:tr w:rsidR="00BD6EA8" w:rsidRPr="00BF2306" w14:paraId="1AF8AA2F" w14:textId="77777777" w:rsidTr="00C4300C">
              <w:trPr>
                <w:trHeight w:val="312"/>
              </w:trPr>
              <w:tc>
                <w:tcPr>
                  <w:tcW w:w="8930" w:type="dxa"/>
                  <w:tcBorders>
                    <w:bottom w:val="single" w:sz="4" w:space="0" w:color="auto"/>
                  </w:tcBorders>
                  <w:shd w:val="clear" w:color="auto" w:fill="D9D9D9"/>
                  <w:vAlign w:val="bottom"/>
                </w:tcPr>
                <w:p w14:paraId="241D4C22" w14:textId="64CA6418" w:rsidR="00BD6EA8" w:rsidRPr="00BF2306" w:rsidRDefault="00BD6EA8" w:rsidP="00664357">
                  <w:pPr>
                    <w:spacing w:before="100" w:beforeAutospacing="1" w:after="60"/>
                    <w:jc w:val="right"/>
                    <w:rPr>
                      <w:rFonts w:ascii="Arial" w:hAnsi="Arial" w:cs="Arial"/>
                      <w:b/>
                      <w:sz w:val="22"/>
                      <w:szCs w:val="22"/>
                    </w:rPr>
                  </w:pPr>
                  <w:r>
                    <w:rPr>
                      <w:rFonts w:ascii="Arial" w:hAnsi="Arial" w:cs="Arial"/>
                      <w:b/>
                      <w:sz w:val="22"/>
                      <w:szCs w:val="22"/>
                    </w:rPr>
                    <w:t>Grand total sur sept ans</w:t>
                  </w:r>
                </w:p>
              </w:tc>
              <w:tc>
                <w:tcPr>
                  <w:tcW w:w="8932" w:type="dxa"/>
                  <w:gridSpan w:val="7"/>
                  <w:tcBorders>
                    <w:bottom w:val="single" w:sz="4" w:space="0" w:color="auto"/>
                    <w:right w:val="single" w:sz="4" w:space="0" w:color="auto"/>
                  </w:tcBorders>
                  <w:shd w:val="clear" w:color="auto" w:fill="D9D9D9"/>
                  <w:vAlign w:val="bottom"/>
                </w:tcPr>
                <w:p w14:paraId="30467B65" w14:textId="121C6617" w:rsidR="00BD6EA8" w:rsidRDefault="00BD6EA8" w:rsidP="00664357">
                  <w:pPr>
                    <w:spacing w:before="100" w:beforeAutospacing="1" w:after="60"/>
                    <w:rPr>
                      <w:rFonts w:ascii="Arial" w:hAnsi="Arial" w:cs="Arial"/>
                      <w:bCs/>
                      <w:sz w:val="22"/>
                      <w:szCs w:val="22"/>
                    </w:rPr>
                  </w:pPr>
                  <w:r>
                    <w:rPr>
                      <w:rFonts w:ascii="Arial" w:hAnsi="Arial" w:cs="Arial"/>
                      <w:bCs/>
                      <w:sz w:val="22"/>
                      <w:szCs w:val="22"/>
                    </w:rPr>
                    <w:t>4</w:t>
                  </w:r>
                  <w:r w:rsidR="00DC27EC">
                    <w:rPr>
                      <w:rFonts w:ascii="Arial" w:hAnsi="Arial" w:cs="Arial"/>
                      <w:bCs/>
                      <w:sz w:val="22"/>
                      <w:szCs w:val="22"/>
                    </w:rPr>
                    <w:t>8</w:t>
                  </w:r>
                  <w:r>
                    <w:rPr>
                      <w:rFonts w:ascii="Arial" w:hAnsi="Arial" w:cs="Arial"/>
                      <w:bCs/>
                      <w:sz w:val="22"/>
                      <w:szCs w:val="22"/>
                    </w:rPr>
                    <w:t> </w:t>
                  </w:r>
                  <w:r w:rsidR="00DC27EC">
                    <w:rPr>
                      <w:rFonts w:ascii="Arial" w:hAnsi="Arial" w:cs="Arial"/>
                      <w:bCs/>
                      <w:sz w:val="22"/>
                      <w:szCs w:val="22"/>
                    </w:rPr>
                    <w:t>5</w:t>
                  </w:r>
                  <w:r>
                    <w:rPr>
                      <w:rFonts w:ascii="Arial" w:hAnsi="Arial" w:cs="Arial"/>
                      <w:bCs/>
                      <w:sz w:val="22"/>
                      <w:szCs w:val="22"/>
                    </w:rPr>
                    <w:t>00 $</w:t>
                  </w:r>
                </w:p>
              </w:tc>
            </w:tr>
          </w:tbl>
          <w:p w14:paraId="3FA014B4" w14:textId="77777777" w:rsidR="00A93C00" w:rsidRPr="00BF2306" w:rsidRDefault="00A93C00" w:rsidP="00A93C00">
            <w:pPr>
              <w:rPr>
                <w:rFonts w:ascii="Arial" w:hAnsi="Arial" w:cs="Arial"/>
                <w:sz w:val="22"/>
                <w:szCs w:val="22"/>
              </w:rPr>
            </w:pPr>
          </w:p>
        </w:tc>
      </w:tr>
      <w:tr w:rsidR="00CC3460" w:rsidRPr="00086028" w14:paraId="118D9E35" w14:textId="77777777" w:rsidTr="0067702E">
        <w:trPr>
          <w:trHeight w:val="907"/>
        </w:trPr>
        <w:tc>
          <w:tcPr>
            <w:tcW w:w="5000" w:type="pct"/>
          </w:tcPr>
          <w:p w14:paraId="6F089E7C" w14:textId="77777777" w:rsidR="00CC3460" w:rsidRPr="00BF2306" w:rsidRDefault="00CC3460" w:rsidP="00A93C00">
            <w:pPr>
              <w:pStyle w:val="Titre3"/>
              <w:spacing w:before="120" w:after="240"/>
              <w:rPr>
                <w:sz w:val="22"/>
                <w:szCs w:val="22"/>
              </w:rPr>
            </w:pPr>
            <w:r w:rsidRPr="00BF2306">
              <w:rPr>
                <w:sz w:val="22"/>
                <w:szCs w:val="22"/>
              </w:rPr>
              <w:t>Commentaire</w:t>
            </w:r>
            <w:r w:rsidR="002E4E44" w:rsidRPr="00BF2306">
              <w:rPr>
                <w:sz w:val="22"/>
                <w:szCs w:val="22"/>
              </w:rPr>
              <w:t>(</w:t>
            </w:r>
            <w:r w:rsidRPr="00BF2306">
              <w:rPr>
                <w:sz w:val="22"/>
                <w:szCs w:val="22"/>
              </w:rPr>
              <w:t>s</w:t>
            </w:r>
            <w:r w:rsidR="002E4E44" w:rsidRPr="00BF2306">
              <w:rPr>
                <w:sz w:val="22"/>
                <w:szCs w:val="22"/>
              </w:rPr>
              <w:t>)</w:t>
            </w:r>
            <w:r w:rsidRPr="00BF2306">
              <w:rPr>
                <w:sz w:val="22"/>
                <w:szCs w:val="22"/>
              </w:rPr>
              <w:t xml:space="preserve"> ou précision</w:t>
            </w:r>
            <w:r w:rsidR="002E4E44" w:rsidRPr="00BF2306">
              <w:rPr>
                <w:sz w:val="22"/>
                <w:szCs w:val="22"/>
              </w:rPr>
              <w:t>(</w:t>
            </w:r>
            <w:r w:rsidRPr="00BF2306">
              <w:rPr>
                <w:sz w:val="22"/>
                <w:szCs w:val="22"/>
              </w:rPr>
              <w:t>s</w:t>
            </w:r>
            <w:r w:rsidR="002E4E44" w:rsidRPr="00BF2306">
              <w:rPr>
                <w:sz w:val="22"/>
                <w:szCs w:val="22"/>
              </w:rPr>
              <w:t>)</w:t>
            </w:r>
            <w:r w:rsidRPr="00BF2306">
              <w:rPr>
                <w:sz w:val="22"/>
                <w:szCs w:val="22"/>
              </w:rPr>
              <w:t xml:space="preserve"> sur la mesure</w:t>
            </w:r>
          </w:p>
          <w:p w14:paraId="38B4F7A7" w14:textId="77777777" w:rsidR="00165909" w:rsidRPr="00BF2306" w:rsidRDefault="00165909" w:rsidP="00165909">
            <w:pPr>
              <w:rPr>
                <w:rFonts w:ascii="Arial" w:hAnsi="Arial" w:cs="Arial"/>
                <w:sz w:val="22"/>
                <w:szCs w:val="22"/>
              </w:rPr>
            </w:pPr>
          </w:p>
        </w:tc>
      </w:tr>
    </w:tbl>
    <w:p w14:paraId="2CCB6D09" w14:textId="7A783680" w:rsidR="00B8674C" w:rsidRDefault="00B8674C" w:rsidP="00B8674C">
      <w:pPr>
        <w:ind w:right="570"/>
        <w:rPr>
          <w:rFonts w:ascii="Arial" w:hAnsi="Arial" w:cs="Arial"/>
          <w:b/>
          <w:sz w:val="18"/>
          <w:szCs w:val="24"/>
        </w:rPr>
      </w:pPr>
    </w:p>
    <w:p w14:paraId="70CFB506" w14:textId="6B609001" w:rsidR="00B8674C" w:rsidRDefault="00B8674C" w:rsidP="00B8674C">
      <w:pPr>
        <w:ind w:right="570"/>
        <w:rPr>
          <w:rFonts w:ascii="Arial" w:hAnsi="Arial" w:cs="Arial"/>
          <w:b/>
          <w:sz w:val="18"/>
          <w:szCs w:val="24"/>
        </w:rPr>
      </w:pPr>
    </w:p>
    <w:p w14:paraId="728154B2" w14:textId="669B24E0" w:rsidR="00B8674C" w:rsidRDefault="00B8674C" w:rsidP="00B8674C">
      <w:pPr>
        <w:ind w:right="570"/>
        <w:rPr>
          <w:rFonts w:ascii="Arial" w:hAnsi="Arial" w:cs="Arial"/>
          <w:b/>
          <w:sz w:val="18"/>
          <w:szCs w:val="24"/>
        </w:rPr>
      </w:pPr>
    </w:p>
    <w:p w14:paraId="268ADCB2" w14:textId="77777777" w:rsidR="00B8674C" w:rsidRPr="00BF2306" w:rsidRDefault="00B8674C" w:rsidP="00B8674C">
      <w:pPr>
        <w:ind w:right="570"/>
        <w:rPr>
          <w:rFonts w:ascii="Arial" w:hAnsi="Arial" w:cs="Arial"/>
          <w:b/>
          <w:i/>
          <w:color w:val="808080" w:themeColor="background1" w:themeShade="80"/>
          <w:sz w:val="22"/>
          <w:szCs w:val="22"/>
        </w:rPr>
      </w:pPr>
      <w:r w:rsidRPr="00BF2306">
        <w:rPr>
          <w:rFonts w:ascii="Arial" w:hAnsi="Arial" w:cs="Arial"/>
          <w:b/>
          <w:i/>
          <w:color w:val="808080" w:themeColor="background1" w:themeShade="80"/>
          <w:sz w:val="22"/>
          <w:szCs w:val="22"/>
        </w:rPr>
        <w:t>Note sur ce modèle de présentation de mesure</w:t>
      </w:r>
    </w:p>
    <w:p w14:paraId="3841591A" w14:textId="77777777" w:rsidR="00B8674C" w:rsidRPr="00BF2306" w:rsidRDefault="00B8674C" w:rsidP="00B8674C">
      <w:pPr>
        <w:ind w:right="570"/>
        <w:rPr>
          <w:rFonts w:ascii="Arial" w:hAnsi="Arial" w:cs="Arial"/>
          <w:b/>
          <w:i/>
          <w:color w:val="808080" w:themeColor="background1" w:themeShade="80"/>
          <w:sz w:val="22"/>
          <w:szCs w:val="22"/>
        </w:rPr>
      </w:pPr>
    </w:p>
    <w:p w14:paraId="68E29B16" w14:textId="6C8DBED4" w:rsidR="00B8674C" w:rsidRPr="00BF2306" w:rsidRDefault="00B8674C" w:rsidP="00B8674C">
      <w:pPr>
        <w:ind w:right="570"/>
        <w:rPr>
          <w:rFonts w:ascii="Arial" w:hAnsi="Arial" w:cs="Arial"/>
          <w:b/>
          <w:sz w:val="22"/>
          <w:szCs w:val="22"/>
        </w:rPr>
      </w:pPr>
      <w:r w:rsidRPr="00BF2306">
        <w:rPr>
          <w:rFonts w:ascii="Arial" w:hAnsi="Arial" w:cs="Arial"/>
          <w:i/>
          <w:color w:val="808080" w:themeColor="background1" w:themeShade="80"/>
          <w:sz w:val="22"/>
          <w:szCs w:val="22"/>
        </w:rPr>
        <w:t>Ce modèle est un gabarit dont l’utilisation est facultative dans le cadre de la révision des PGMR et qui peut être adapté selon vos besoins. Il tient compte des dispositions prévues à l’article 53.9 de la LQE et peut vous permettre de vous assurer de couvrir tous les éléments importants de la proposition de mise en œuvre d’un PGMR.</w:t>
      </w:r>
    </w:p>
    <w:p w14:paraId="22F0E963" w14:textId="0F363B1B" w:rsidR="00B8674C" w:rsidRPr="00BF2306" w:rsidRDefault="00B8674C" w:rsidP="00B8674C">
      <w:pPr>
        <w:ind w:right="570"/>
        <w:rPr>
          <w:rFonts w:ascii="Arial" w:hAnsi="Arial" w:cs="Arial"/>
          <w:b/>
          <w:sz w:val="22"/>
          <w:szCs w:val="22"/>
        </w:rPr>
      </w:pPr>
    </w:p>
    <w:p w14:paraId="2E8640DE" w14:textId="6F73581E" w:rsidR="00B8674C" w:rsidRPr="00BF2306" w:rsidRDefault="00B8674C" w:rsidP="00B8674C">
      <w:pPr>
        <w:ind w:right="570"/>
        <w:rPr>
          <w:rFonts w:ascii="Arial" w:hAnsi="Arial" w:cs="Arial"/>
          <w:b/>
          <w:sz w:val="22"/>
          <w:szCs w:val="22"/>
        </w:rPr>
      </w:pPr>
    </w:p>
    <w:p w14:paraId="37085E13" w14:textId="77777777" w:rsidR="00B8674C" w:rsidRPr="00BF2306" w:rsidRDefault="00B8674C" w:rsidP="00B8674C">
      <w:pPr>
        <w:ind w:right="570"/>
        <w:rPr>
          <w:rFonts w:ascii="Arial" w:hAnsi="Arial" w:cs="Arial"/>
          <w:b/>
          <w:sz w:val="22"/>
          <w:szCs w:val="22"/>
        </w:rPr>
      </w:pPr>
    </w:p>
    <w:sectPr w:rsidR="00B8674C" w:rsidRPr="00BF2306" w:rsidSect="00772BC1">
      <w:headerReference w:type="default" r:id="rId10"/>
      <w:pgSz w:w="20160" w:h="12240" w:orient="landscape" w:code="5"/>
      <w:pgMar w:top="720" w:right="720" w:bottom="568" w:left="720" w:header="708" w:footer="708"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4B05FA" w14:textId="77777777" w:rsidR="00550864" w:rsidRDefault="00550864" w:rsidP="005B6B42">
      <w:r>
        <w:separator/>
      </w:r>
    </w:p>
  </w:endnote>
  <w:endnote w:type="continuationSeparator" w:id="0">
    <w:p w14:paraId="0BD12E7C" w14:textId="77777777" w:rsidR="00550864" w:rsidRDefault="00550864" w:rsidP="005B6B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5B4D54" w14:textId="77777777" w:rsidR="00550864" w:rsidRDefault="00550864" w:rsidP="005B6B42">
      <w:r>
        <w:separator/>
      </w:r>
    </w:p>
  </w:footnote>
  <w:footnote w:type="continuationSeparator" w:id="0">
    <w:p w14:paraId="68DCBC25" w14:textId="77777777" w:rsidR="00550864" w:rsidRDefault="00550864" w:rsidP="005B6B42">
      <w:r>
        <w:continuationSeparator/>
      </w:r>
    </w:p>
  </w:footnote>
  <w:footnote w:id="1">
    <w:p w14:paraId="0F154470" w14:textId="4568BE20" w:rsidR="00FD20BC" w:rsidRPr="000725C9" w:rsidRDefault="00FD20BC">
      <w:pPr>
        <w:pStyle w:val="Notedebasdepage"/>
        <w:rPr>
          <w:rFonts w:ascii="Arial" w:hAnsi="Arial" w:cs="Arial"/>
          <w:sz w:val="18"/>
          <w:szCs w:val="18"/>
        </w:rPr>
      </w:pPr>
      <w:r>
        <w:rPr>
          <w:rStyle w:val="Appelnotedebasdep"/>
        </w:rPr>
        <w:footnoteRef/>
      </w:r>
      <w:r>
        <w:t xml:space="preserve"> </w:t>
      </w:r>
      <w:r w:rsidRPr="000725C9">
        <w:rPr>
          <w:rFonts w:ascii="Arial" w:hAnsi="Arial" w:cs="Arial"/>
          <w:sz w:val="18"/>
          <w:szCs w:val="18"/>
        </w:rPr>
        <w:t xml:space="preserve">Secteurs de génération de matières résiduelles : résidentiel; </w:t>
      </w:r>
      <w:r w:rsidR="001D5246" w:rsidRPr="000725C9">
        <w:rPr>
          <w:rFonts w:ascii="Arial" w:hAnsi="Arial" w:cs="Arial"/>
          <w:sz w:val="18"/>
          <w:szCs w:val="18"/>
        </w:rPr>
        <w:t>i</w:t>
      </w:r>
      <w:r w:rsidRPr="000725C9">
        <w:rPr>
          <w:rFonts w:ascii="Arial" w:hAnsi="Arial" w:cs="Arial"/>
          <w:sz w:val="18"/>
          <w:szCs w:val="18"/>
        </w:rPr>
        <w:t>ndustries, commerces et institutions (ICI); construction, rénovation et démolition (CRD).</w:t>
      </w:r>
    </w:p>
  </w:footnote>
  <w:footnote w:id="2">
    <w:p w14:paraId="2D9DF9EF" w14:textId="4B98C16F" w:rsidR="00FD20BC" w:rsidRPr="000725C9" w:rsidRDefault="00FD20BC">
      <w:pPr>
        <w:pStyle w:val="Notedebasdepage"/>
        <w:rPr>
          <w:rFonts w:ascii="Arial" w:hAnsi="Arial" w:cs="Arial"/>
          <w:sz w:val="18"/>
          <w:szCs w:val="18"/>
        </w:rPr>
      </w:pPr>
      <w:r w:rsidRPr="000725C9">
        <w:rPr>
          <w:rStyle w:val="Appelnotedebasdep"/>
          <w:rFonts w:ascii="Arial" w:hAnsi="Arial" w:cs="Arial"/>
          <w:sz w:val="18"/>
          <w:szCs w:val="18"/>
        </w:rPr>
        <w:footnoteRef/>
      </w:r>
      <w:r w:rsidRPr="000725C9">
        <w:rPr>
          <w:rFonts w:ascii="Arial" w:hAnsi="Arial" w:cs="Arial"/>
          <w:sz w:val="18"/>
          <w:szCs w:val="18"/>
        </w:rPr>
        <w:t xml:space="preserve"> </w:t>
      </w:r>
      <w:r w:rsidR="000725C9">
        <w:rPr>
          <w:rFonts w:ascii="Arial" w:hAnsi="Arial" w:cs="Arial"/>
          <w:sz w:val="18"/>
          <w:szCs w:val="18"/>
        </w:rPr>
        <w:t xml:space="preserve">Acteur responsable de la mise en œuvre. Ex. </w:t>
      </w:r>
      <w:r w:rsidRPr="000725C9">
        <w:rPr>
          <w:rFonts w:ascii="Arial" w:hAnsi="Arial" w:cs="Arial"/>
          <w:sz w:val="18"/>
          <w:szCs w:val="18"/>
        </w:rPr>
        <w:t xml:space="preserve">: MRC, municipalités, régie intermunicipale, centre local de développement, chambre de commerce, organisme à but non lucratif, partenaires privés, centre d’action bénévole, etc. </w:t>
      </w:r>
    </w:p>
  </w:footnote>
  <w:footnote w:id="3">
    <w:p w14:paraId="6E6EE551" w14:textId="79E556CF" w:rsidR="00FD20BC" w:rsidRDefault="00FD20BC">
      <w:pPr>
        <w:pStyle w:val="Notedebasdepage"/>
      </w:pPr>
      <w:r w:rsidRPr="000725C9">
        <w:rPr>
          <w:rStyle w:val="Appelnotedebasdep"/>
          <w:rFonts w:ascii="Arial" w:hAnsi="Arial" w:cs="Arial"/>
          <w:sz w:val="18"/>
          <w:szCs w:val="18"/>
        </w:rPr>
        <w:footnoteRef/>
      </w:r>
      <w:r w:rsidRPr="000725C9">
        <w:rPr>
          <w:rFonts w:ascii="Arial" w:hAnsi="Arial" w:cs="Arial"/>
          <w:sz w:val="18"/>
          <w:szCs w:val="18"/>
        </w:rPr>
        <w:t xml:space="preserve"> L</w:t>
      </w:r>
      <w:r w:rsidR="001218D5" w:rsidRPr="000725C9">
        <w:rPr>
          <w:rFonts w:ascii="Arial" w:hAnsi="Arial" w:cs="Arial"/>
          <w:sz w:val="18"/>
          <w:szCs w:val="18"/>
        </w:rPr>
        <w:t>es</w:t>
      </w:r>
      <w:r w:rsidRPr="000725C9">
        <w:rPr>
          <w:rFonts w:ascii="Arial" w:hAnsi="Arial" w:cs="Arial"/>
          <w:sz w:val="18"/>
          <w:szCs w:val="18"/>
        </w:rPr>
        <w:t xml:space="preserve"> responsabilité</w:t>
      </w:r>
      <w:r w:rsidR="001218D5" w:rsidRPr="000725C9">
        <w:rPr>
          <w:rFonts w:ascii="Arial" w:hAnsi="Arial" w:cs="Arial"/>
          <w:sz w:val="18"/>
          <w:szCs w:val="18"/>
        </w:rPr>
        <w:t>s</w:t>
      </w:r>
      <w:r w:rsidRPr="000725C9">
        <w:rPr>
          <w:rFonts w:ascii="Arial" w:hAnsi="Arial" w:cs="Arial"/>
          <w:sz w:val="18"/>
          <w:szCs w:val="18"/>
        </w:rPr>
        <w:t xml:space="preserve"> de chaque acteur doi</w:t>
      </w:r>
      <w:r w:rsidR="001218D5" w:rsidRPr="000725C9">
        <w:rPr>
          <w:rFonts w:ascii="Arial" w:hAnsi="Arial" w:cs="Arial"/>
          <w:sz w:val="18"/>
          <w:szCs w:val="18"/>
        </w:rPr>
        <w:t>vent</w:t>
      </w:r>
      <w:r w:rsidRPr="000725C9">
        <w:rPr>
          <w:rFonts w:ascii="Arial" w:hAnsi="Arial" w:cs="Arial"/>
          <w:sz w:val="18"/>
          <w:szCs w:val="18"/>
        </w:rPr>
        <w:t xml:space="preserve"> être clairement établie</w:t>
      </w:r>
      <w:r w:rsidR="001218D5" w:rsidRPr="000725C9">
        <w:rPr>
          <w:rFonts w:ascii="Arial" w:hAnsi="Arial" w:cs="Arial"/>
          <w:sz w:val="18"/>
          <w:szCs w:val="18"/>
        </w:rPr>
        <w:t>s</w:t>
      </w:r>
      <w:r w:rsidRPr="000725C9">
        <w:rPr>
          <w:rFonts w:ascii="Arial" w:hAnsi="Arial" w:cs="Arial"/>
          <w:sz w:val="18"/>
          <w:szCs w:val="18"/>
        </w:rPr>
        <w:t xml:space="preserve"> </w:t>
      </w:r>
      <w:r w:rsidR="000725C9" w:rsidRPr="000725C9">
        <w:rPr>
          <w:rFonts w:ascii="Arial" w:hAnsi="Arial" w:cs="Arial"/>
          <w:sz w:val="18"/>
          <w:szCs w:val="18"/>
        </w:rPr>
        <w:t>pour chaque mesure du plan</w:t>
      </w:r>
      <w:r w:rsidRPr="000725C9">
        <w:rPr>
          <w:rFonts w:ascii="Arial" w:hAnsi="Arial" w:cs="Arial"/>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1BD870" w14:textId="77777777" w:rsidR="008E0629" w:rsidRDefault="00E72A9E">
    <w:pPr>
      <w:pStyle w:val="En-tte"/>
    </w:pPr>
    <w:r>
      <w:pict w14:anchorId="0DFD92E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2049" type="#_x0000_t136" style="position:absolute;margin-left:0;margin-top:0;width:461.85pt;height:197.95pt;rotation:315;z-index:-251658752;mso-position-horizontal:center;mso-position-horizontal-relative:margin;mso-position-vertical:center;mso-position-vertical-relative:margin" o:allowincell="f" fillcolor="silver" stroked="f">
          <v:fill opacity=".5"/>
          <v:textpath style="font-family:&quot;calibri&quot;;font-size:1pt" string="EXEMPL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3D24CD"/>
    <w:multiLevelType w:val="hybridMultilevel"/>
    <w:tmpl w:val="F35EFAFC"/>
    <w:lvl w:ilvl="0" w:tplc="B25C09EC">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1" w15:restartNumberingAfterBreak="0">
    <w:nsid w:val="281F5E7F"/>
    <w:multiLevelType w:val="hybridMultilevel"/>
    <w:tmpl w:val="EA623104"/>
    <w:lvl w:ilvl="0" w:tplc="B25C09EC">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343D36E1"/>
    <w:multiLevelType w:val="hybridMultilevel"/>
    <w:tmpl w:val="C982000A"/>
    <w:lvl w:ilvl="0" w:tplc="0C0C0001">
      <w:start w:val="1"/>
      <w:numFmt w:val="bullet"/>
      <w:lvlText w:val=""/>
      <w:lvlJc w:val="left"/>
      <w:pPr>
        <w:ind w:left="360" w:hanging="360"/>
      </w:pPr>
      <w:rPr>
        <w:rFonts w:ascii="Symbol" w:hAnsi="Symbol" w:hint="default"/>
      </w:rPr>
    </w:lvl>
    <w:lvl w:ilvl="1" w:tplc="0C0C0003">
      <w:start w:val="1"/>
      <w:numFmt w:val="bullet"/>
      <w:lvlText w:val="o"/>
      <w:lvlJc w:val="left"/>
      <w:pPr>
        <w:ind w:left="1080" w:hanging="360"/>
      </w:pPr>
      <w:rPr>
        <w:rFonts w:ascii="Courier New" w:hAnsi="Courier New" w:cs="Courier New" w:hint="default"/>
      </w:rPr>
    </w:lvl>
    <w:lvl w:ilvl="2" w:tplc="0C0C0005">
      <w:start w:val="1"/>
      <w:numFmt w:val="bullet"/>
      <w:lvlText w:val=""/>
      <w:lvlJc w:val="left"/>
      <w:pPr>
        <w:ind w:left="1800" w:hanging="360"/>
      </w:pPr>
      <w:rPr>
        <w:rFonts w:ascii="Wingdings" w:hAnsi="Wingdings" w:hint="default"/>
      </w:rPr>
    </w:lvl>
    <w:lvl w:ilvl="3" w:tplc="0C0C0001">
      <w:start w:val="1"/>
      <w:numFmt w:val="bullet"/>
      <w:lvlText w:val=""/>
      <w:lvlJc w:val="left"/>
      <w:pPr>
        <w:ind w:left="2520" w:hanging="360"/>
      </w:pPr>
      <w:rPr>
        <w:rFonts w:ascii="Symbol" w:hAnsi="Symbol" w:hint="default"/>
      </w:rPr>
    </w:lvl>
    <w:lvl w:ilvl="4" w:tplc="0C0C0003">
      <w:start w:val="1"/>
      <w:numFmt w:val="bullet"/>
      <w:lvlText w:val="o"/>
      <w:lvlJc w:val="left"/>
      <w:pPr>
        <w:ind w:left="3240" w:hanging="360"/>
      </w:pPr>
      <w:rPr>
        <w:rFonts w:ascii="Courier New" w:hAnsi="Courier New" w:cs="Courier New" w:hint="default"/>
      </w:rPr>
    </w:lvl>
    <w:lvl w:ilvl="5" w:tplc="0C0C0005">
      <w:start w:val="1"/>
      <w:numFmt w:val="bullet"/>
      <w:lvlText w:val=""/>
      <w:lvlJc w:val="left"/>
      <w:pPr>
        <w:ind w:left="3960" w:hanging="360"/>
      </w:pPr>
      <w:rPr>
        <w:rFonts w:ascii="Wingdings" w:hAnsi="Wingdings" w:hint="default"/>
      </w:rPr>
    </w:lvl>
    <w:lvl w:ilvl="6" w:tplc="0C0C0001">
      <w:start w:val="1"/>
      <w:numFmt w:val="bullet"/>
      <w:lvlText w:val=""/>
      <w:lvlJc w:val="left"/>
      <w:pPr>
        <w:ind w:left="4680" w:hanging="360"/>
      </w:pPr>
      <w:rPr>
        <w:rFonts w:ascii="Symbol" w:hAnsi="Symbol" w:hint="default"/>
      </w:rPr>
    </w:lvl>
    <w:lvl w:ilvl="7" w:tplc="0C0C0003">
      <w:start w:val="1"/>
      <w:numFmt w:val="bullet"/>
      <w:lvlText w:val="o"/>
      <w:lvlJc w:val="left"/>
      <w:pPr>
        <w:ind w:left="5400" w:hanging="360"/>
      </w:pPr>
      <w:rPr>
        <w:rFonts w:ascii="Courier New" w:hAnsi="Courier New" w:cs="Courier New" w:hint="default"/>
      </w:rPr>
    </w:lvl>
    <w:lvl w:ilvl="8" w:tplc="0C0C0005">
      <w:start w:val="1"/>
      <w:numFmt w:val="bullet"/>
      <w:lvlText w:val=""/>
      <w:lvlJc w:val="left"/>
      <w:pPr>
        <w:ind w:left="6120" w:hanging="360"/>
      </w:pPr>
      <w:rPr>
        <w:rFonts w:ascii="Wingdings" w:hAnsi="Wingdings" w:hint="default"/>
      </w:rPr>
    </w:lvl>
  </w:abstractNum>
  <w:abstractNum w:abstractNumId="3" w15:restartNumberingAfterBreak="0">
    <w:nsid w:val="386F2B3A"/>
    <w:multiLevelType w:val="hybridMultilevel"/>
    <w:tmpl w:val="9346604A"/>
    <w:lvl w:ilvl="0" w:tplc="0C0C0001">
      <w:start w:val="1"/>
      <w:numFmt w:val="bullet"/>
      <w:lvlText w:val=""/>
      <w:lvlJc w:val="left"/>
      <w:pPr>
        <w:ind w:left="360" w:hanging="360"/>
      </w:pPr>
      <w:rPr>
        <w:rFonts w:ascii="Symbol" w:hAnsi="Symbol" w:hint="default"/>
      </w:rPr>
    </w:lvl>
    <w:lvl w:ilvl="1" w:tplc="0C0C0003">
      <w:start w:val="1"/>
      <w:numFmt w:val="bullet"/>
      <w:lvlText w:val="o"/>
      <w:lvlJc w:val="left"/>
      <w:pPr>
        <w:ind w:left="1080" w:hanging="360"/>
      </w:pPr>
      <w:rPr>
        <w:rFonts w:ascii="Courier New" w:hAnsi="Courier New" w:cs="Courier New" w:hint="default"/>
      </w:rPr>
    </w:lvl>
    <w:lvl w:ilvl="2" w:tplc="0C0C0005">
      <w:start w:val="1"/>
      <w:numFmt w:val="bullet"/>
      <w:lvlText w:val=""/>
      <w:lvlJc w:val="left"/>
      <w:pPr>
        <w:ind w:left="1800" w:hanging="360"/>
      </w:pPr>
      <w:rPr>
        <w:rFonts w:ascii="Wingdings" w:hAnsi="Wingdings" w:hint="default"/>
      </w:rPr>
    </w:lvl>
    <w:lvl w:ilvl="3" w:tplc="0C0C0001">
      <w:start w:val="1"/>
      <w:numFmt w:val="bullet"/>
      <w:lvlText w:val=""/>
      <w:lvlJc w:val="left"/>
      <w:pPr>
        <w:ind w:left="2520" w:hanging="360"/>
      </w:pPr>
      <w:rPr>
        <w:rFonts w:ascii="Symbol" w:hAnsi="Symbol" w:hint="default"/>
      </w:rPr>
    </w:lvl>
    <w:lvl w:ilvl="4" w:tplc="0C0C0003">
      <w:start w:val="1"/>
      <w:numFmt w:val="bullet"/>
      <w:lvlText w:val="o"/>
      <w:lvlJc w:val="left"/>
      <w:pPr>
        <w:ind w:left="3240" w:hanging="360"/>
      </w:pPr>
      <w:rPr>
        <w:rFonts w:ascii="Courier New" w:hAnsi="Courier New" w:cs="Courier New" w:hint="default"/>
      </w:rPr>
    </w:lvl>
    <w:lvl w:ilvl="5" w:tplc="0C0C0005">
      <w:start w:val="1"/>
      <w:numFmt w:val="bullet"/>
      <w:lvlText w:val=""/>
      <w:lvlJc w:val="left"/>
      <w:pPr>
        <w:ind w:left="3960" w:hanging="360"/>
      </w:pPr>
      <w:rPr>
        <w:rFonts w:ascii="Wingdings" w:hAnsi="Wingdings" w:hint="default"/>
      </w:rPr>
    </w:lvl>
    <w:lvl w:ilvl="6" w:tplc="0C0C0001">
      <w:start w:val="1"/>
      <w:numFmt w:val="bullet"/>
      <w:lvlText w:val=""/>
      <w:lvlJc w:val="left"/>
      <w:pPr>
        <w:ind w:left="4680" w:hanging="360"/>
      </w:pPr>
      <w:rPr>
        <w:rFonts w:ascii="Symbol" w:hAnsi="Symbol" w:hint="default"/>
      </w:rPr>
    </w:lvl>
    <w:lvl w:ilvl="7" w:tplc="0C0C0003">
      <w:start w:val="1"/>
      <w:numFmt w:val="bullet"/>
      <w:lvlText w:val="o"/>
      <w:lvlJc w:val="left"/>
      <w:pPr>
        <w:ind w:left="5400" w:hanging="360"/>
      </w:pPr>
      <w:rPr>
        <w:rFonts w:ascii="Courier New" w:hAnsi="Courier New" w:cs="Courier New" w:hint="default"/>
      </w:rPr>
    </w:lvl>
    <w:lvl w:ilvl="8" w:tplc="0C0C0005">
      <w:start w:val="1"/>
      <w:numFmt w:val="bullet"/>
      <w:lvlText w:val=""/>
      <w:lvlJc w:val="left"/>
      <w:pPr>
        <w:ind w:left="6120" w:hanging="360"/>
      </w:pPr>
      <w:rPr>
        <w:rFonts w:ascii="Wingdings" w:hAnsi="Wingdings" w:hint="default"/>
      </w:rPr>
    </w:lvl>
  </w:abstractNum>
  <w:abstractNum w:abstractNumId="4" w15:restartNumberingAfterBreak="0">
    <w:nsid w:val="45185CB5"/>
    <w:multiLevelType w:val="hybridMultilevel"/>
    <w:tmpl w:val="9126CA2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15:restartNumberingAfterBreak="0">
    <w:nsid w:val="47246D03"/>
    <w:multiLevelType w:val="multilevel"/>
    <w:tmpl w:val="D7FC698C"/>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565A0E60"/>
    <w:multiLevelType w:val="hybridMultilevel"/>
    <w:tmpl w:val="70363F62"/>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7" w15:restartNumberingAfterBreak="0">
    <w:nsid w:val="7AE574CC"/>
    <w:multiLevelType w:val="hybridMultilevel"/>
    <w:tmpl w:val="C7FA5798"/>
    <w:lvl w:ilvl="0" w:tplc="26ACE7FE">
      <w:start w:val="100"/>
      <w:numFmt w:val="bullet"/>
      <w:lvlText w:val="-"/>
      <w:lvlJc w:val="left"/>
      <w:pPr>
        <w:ind w:left="720" w:hanging="360"/>
      </w:pPr>
      <w:rPr>
        <w:rFonts w:ascii="Arial" w:eastAsia="Times New Roman" w:hAnsi="Arial" w:cs="Arial"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start w:val="1"/>
      <w:numFmt w:val="bullet"/>
      <w:lvlText w:val=""/>
      <w:lvlJc w:val="left"/>
      <w:pPr>
        <w:ind w:left="2880" w:hanging="360"/>
      </w:pPr>
      <w:rPr>
        <w:rFonts w:ascii="Symbol" w:hAnsi="Symbol" w:hint="default"/>
      </w:rPr>
    </w:lvl>
    <w:lvl w:ilvl="4" w:tplc="0C0C0003">
      <w:start w:val="1"/>
      <w:numFmt w:val="bullet"/>
      <w:lvlText w:val="o"/>
      <w:lvlJc w:val="left"/>
      <w:pPr>
        <w:ind w:left="3600" w:hanging="360"/>
      </w:pPr>
      <w:rPr>
        <w:rFonts w:ascii="Courier New" w:hAnsi="Courier New" w:cs="Courier New" w:hint="default"/>
      </w:rPr>
    </w:lvl>
    <w:lvl w:ilvl="5" w:tplc="0C0C0005">
      <w:start w:val="1"/>
      <w:numFmt w:val="bullet"/>
      <w:lvlText w:val=""/>
      <w:lvlJc w:val="left"/>
      <w:pPr>
        <w:ind w:left="4320" w:hanging="360"/>
      </w:pPr>
      <w:rPr>
        <w:rFonts w:ascii="Wingdings" w:hAnsi="Wingdings" w:hint="default"/>
      </w:rPr>
    </w:lvl>
    <w:lvl w:ilvl="6" w:tplc="0C0C0001">
      <w:start w:val="1"/>
      <w:numFmt w:val="bullet"/>
      <w:lvlText w:val=""/>
      <w:lvlJc w:val="left"/>
      <w:pPr>
        <w:ind w:left="5040" w:hanging="360"/>
      </w:pPr>
      <w:rPr>
        <w:rFonts w:ascii="Symbol" w:hAnsi="Symbol" w:hint="default"/>
      </w:rPr>
    </w:lvl>
    <w:lvl w:ilvl="7" w:tplc="0C0C0003">
      <w:start w:val="1"/>
      <w:numFmt w:val="bullet"/>
      <w:lvlText w:val="o"/>
      <w:lvlJc w:val="left"/>
      <w:pPr>
        <w:ind w:left="5760" w:hanging="360"/>
      </w:pPr>
      <w:rPr>
        <w:rFonts w:ascii="Courier New" w:hAnsi="Courier New" w:cs="Courier New" w:hint="default"/>
      </w:rPr>
    </w:lvl>
    <w:lvl w:ilvl="8" w:tplc="0C0C0005">
      <w:start w:val="1"/>
      <w:numFmt w:val="bullet"/>
      <w:lvlText w:val=""/>
      <w:lvlJc w:val="left"/>
      <w:pPr>
        <w:ind w:left="6480" w:hanging="360"/>
      </w:pPr>
      <w:rPr>
        <w:rFonts w:ascii="Wingdings" w:hAnsi="Wingdings" w:hint="default"/>
      </w:rPr>
    </w:lvl>
  </w:abstractNum>
  <w:abstractNum w:abstractNumId="8" w15:restartNumberingAfterBreak="0">
    <w:nsid w:val="7D916DA2"/>
    <w:multiLevelType w:val="multilevel"/>
    <w:tmpl w:val="45C2B4B8"/>
    <w:lvl w:ilvl="0">
      <w:start w:val="2"/>
      <w:numFmt w:val="decimal"/>
      <w:lvlText w:val="%1"/>
      <w:lvlJc w:val="left"/>
      <w:pPr>
        <w:ind w:left="360" w:hanging="360"/>
      </w:pPr>
      <w:rPr>
        <w:rFonts w:hint="default"/>
        <w:b w:val="0"/>
      </w:rPr>
    </w:lvl>
    <w:lvl w:ilvl="1">
      <w:start w:val="1"/>
      <w:numFmt w:val="decimal"/>
      <w:lvlText w:val="%1.%2"/>
      <w:lvlJc w:val="left"/>
      <w:pPr>
        <w:ind w:left="1080" w:hanging="36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3240" w:hanging="108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5040" w:hanging="144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840" w:hanging="1800"/>
      </w:pPr>
      <w:rPr>
        <w:rFonts w:hint="default"/>
        <w:b w:val="0"/>
      </w:rPr>
    </w:lvl>
    <w:lvl w:ilvl="8">
      <w:start w:val="1"/>
      <w:numFmt w:val="decimal"/>
      <w:lvlText w:val="%1.%2.%3.%4.%5.%6.%7.%8.%9"/>
      <w:lvlJc w:val="left"/>
      <w:pPr>
        <w:ind w:left="7560" w:hanging="1800"/>
      </w:pPr>
      <w:rPr>
        <w:rFonts w:hint="default"/>
        <w:b w:val="0"/>
      </w:rPr>
    </w:lvl>
  </w:abstractNum>
  <w:abstractNum w:abstractNumId="9" w15:restartNumberingAfterBreak="0">
    <w:nsid w:val="7F0A717A"/>
    <w:multiLevelType w:val="hybridMultilevel"/>
    <w:tmpl w:val="124A2758"/>
    <w:lvl w:ilvl="0" w:tplc="472E442E">
      <w:numFmt w:val="bullet"/>
      <w:lvlText w:val="-"/>
      <w:lvlJc w:val="left"/>
      <w:pPr>
        <w:ind w:left="720" w:hanging="360"/>
      </w:pPr>
      <w:rPr>
        <w:rFonts w:ascii="Arial" w:eastAsia="Times New Roman"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0" w15:restartNumberingAfterBreak="0">
    <w:nsid w:val="7F5814A1"/>
    <w:multiLevelType w:val="multilevel"/>
    <w:tmpl w:val="04D4AC0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num w:numId="1">
    <w:abstractNumId w:val="0"/>
  </w:num>
  <w:num w:numId="2">
    <w:abstractNumId w:val="1"/>
  </w:num>
  <w:num w:numId="3">
    <w:abstractNumId w:val="6"/>
  </w:num>
  <w:num w:numId="4">
    <w:abstractNumId w:val="4"/>
  </w:num>
  <w:num w:numId="5">
    <w:abstractNumId w:val="10"/>
  </w:num>
  <w:num w:numId="6">
    <w:abstractNumId w:val="8"/>
  </w:num>
  <w:num w:numId="7">
    <w:abstractNumId w:val="5"/>
  </w:num>
  <w:num w:numId="8">
    <w:abstractNumId w:val="9"/>
  </w:num>
  <w:num w:numId="9">
    <w:abstractNumId w:val="3"/>
  </w:num>
  <w:num w:numId="10">
    <w:abstractNumId w:val="7"/>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6B42"/>
    <w:rsid w:val="00020589"/>
    <w:rsid w:val="00025BE0"/>
    <w:rsid w:val="00047794"/>
    <w:rsid w:val="000656CC"/>
    <w:rsid w:val="000725C9"/>
    <w:rsid w:val="00075A8D"/>
    <w:rsid w:val="00080CDA"/>
    <w:rsid w:val="000813CD"/>
    <w:rsid w:val="00086028"/>
    <w:rsid w:val="000909C2"/>
    <w:rsid w:val="000B6DED"/>
    <w:rsid w:val="000D414D"/>
    <w:rsid w:val="001218D5"/>
    <w:rsid w:val="001317F5"/>
    <w:rsid w:val="00131F5A"/>
    <w:rsid w:val="00147FEC"/>
    <w:rsid w:val="001556D9"/>
    <w:rsid w:val="00165909"/>
    <w:rsid w:val="0017364E"/>
    <w:rsid w:val="001A0F38"/>
    <w:rsid w:val="001A79F7"/>
    <w:rsid w:val="001B1EBF"/>
    <w:rsid w:val="001B4C01"/>
    <w:rsid w:val="001C7C0C"/>
    <w:rsid w:val="001C7E45"/>
    <w:rsid w:val="001D0744"/>
    <w:rsid w:val="001D5246"/>
    <w:rsid w:val="001D7907"/>
    <w:rsid w:val="001E7FE5"/>
    <w:rsid w:val="001F0C86"/>
    <w:rsid w:val="002032F3"/>
    <w:rsid w:val="00245898"/>
    <w:rsid w:val="00254174"/>
    <w:rsid w:val="00275133"/>
    <w:rsid w:val="002930C7"/>
    <w:rsid w:val="00293761"/>
    <w:rsid w:val="002B1A71"/>
    <w:rsid w:val="002B267B"/>
    <w:rsid w:val="002C55E7"/>
    <w:rsid w:val="002E4E44"/>
    <w:rsid w:val="002F5BC2"/>
    <w:rsid w:val="00300882"/>
    <w:rsid w:val="00304CE3"/>
    <w:rsid w:val="003144A0"/>
    <w:rsid w:val="00315E94"/>
    <w:rsid w:val="003224B5"/>
    <w:rsid w:val="0033354B"/>
    <w:rsid w:val="003346C7"/>
    <w:rsid w:val="00347930"/>
    <w:rsid w:val="003641DB"/>
    <w:rsid w:val="00365344"/>
    <w:rsid w:val="0037411A"/>
    <w:rsid w:val="00392D76"/>
    <w:rsid w:val="003976D3"/>
    <w:rsid w:val="003C6113"/>
    <w:rsid w:val="003D3EE4"/>
    <w:rsid w:val="003D6AC0"/>
    <w:rsid w:val="004030CA"/>
    <w:rsid w:val="00413DAA"/>
    <w:rsid w:val="00416CBE"/>
    <w:rsid w:val="00425E82"/>
    <w:rsid w:val="00427E79"/>
    <w:rsid w:val="00430A0A"/>
    <w:rsid w:val="004547EC"/>
    <w:rsid w:val="00480C3E"/>
    <w:rsid w:val="00492FE7"/>
    <w:rsid w:val="00496007"/>
    <w:rsid w:val="004C1F38"/>
    <w:rsid w:val="004C21CE"/>
    <w:rsid w:val="004E13E3"/>
    <w:rsid w:val="00500EE8"/>
    <w:rsid w:val="00505FB2"/>
    <w:rsid w:val="0052570D"/>
    <w:rsid w:val="00530B7A"/>
    <w:rsid w:val="00550864"/>
    <w:rsid w:val="00554F42"/>
    <w:rsid w:val="00564CD7"/>
    <w:rsid w:val="00565B72"/>
    <w:rsid w:val="005674DF"/>
    <w:rsid w:val="00572E8A"/>
    <w:rsid w:val="005745FC"/>
    <w:rsid w:val="0058255F"/>
    <w:rsid w:val="00593E62"/>
    <w:rsid w:val="00597197"/>
    <w:rsid w:val="005B6837"/>
    <w:rsid w:val="005B6B42"/>
    <w:rsid w:val="005B723E"/>
    <w:rsid w:val="005C34C9"/>
    <w:rsid w:val="005C4E5F"/>
    <w:rsid w:val="005C6DB8"/>
    <w:rsid w:val="005D54EE"/>
    <w:rsid w:val="005D781A"/>
    <w:rsid w:val="005E0184"/>
    <w:rsid w:val="005F031A"/>
    <w:rsid w:val="005F5E93"/>
    <w:rsid w:val="00603B38"/>
    <w:rsid w:val="006152D5"/>
    <w:rsid w:val="006165C1"/>
    <w:rsid w:val="00623392"/>
    <w:rsid w:val="00624DF7"/>
    <w:rsid w:val="006250F3"/>
    <w:rsid w:val="00632F07"/>
    <w:rsid w:val="00643782"/>
    <w:rsid w:val="006535FB"/>
    <w:rsid w:val="00664357"/>
    <w:rsid w:val="00676F55"/>
    <w:rsid w:val="0067702E"/>
    <w:rsid w:val="00680340"/>
    <w:rsid w:val="00683047"/>
    <w:rsid w:val="006858DB"/>
    <w:rsid w:val="00685A3E"/>
    <w:rsid w:val="006A40B1"/>
    <w:rsid w:val="006C340E"/>
    <w:rsid w:val="006D1418"/>
    <w:rsid w:val="006D4355"/>
    <w:rsid w:val="006D5A9D"/>
    <w:rsid w:val="006E2404"/>
    <w:rsid w:val="006E5453"/>
    <w:rsid w:val="00710406"/>
    <w:rsid w:val="0071354A"/>
    <w:rsid w:val="00713A89"/>
    <w:rsid w:val="00724404"/>
    <w:rsid w:val="007340F7"/>
    <w:rsid w:val="0074648D"/>
    <w:rsid w:val="007515AB"/>
    <w:rsid w:val="0075697D"/>
    <w:rsid w:val="00772BC1"/>
    <w:rsid w:val="007854EB"/>
    <w:rsid w:val="0079535E"/>
    <w:rsid w:val="00795DD6"/>
    <w:rsid w:val="00797A0A"/>
    <w:rsid w:val="007A1F96"/>
    <w:rsid w:val="007B3478"/>
    <w:rsid w:val="007C1ED4"/>
    <w:rsid w:val="007C35EB"/>
    <w:rsid w:val="007D10BC"/>
    <w:rsid w:val="007D2817"/>
    <w:rsid w:val="007D3A83"/>
    <w:rsid w:val="007E4753"/>
    <w:rsid w:val="007E70E6"/>
    <w:rsid w:val="007F2AA4"/>
    <w:rsid w:val="0080141A"/>
    <w:rsid w:val="00802E59"/>
    <w:rsid w:val="0081145E"/>
    <w:rsid w:val="00826A17"/>
    <w:rsid w:val="00867008"/>
    <w:rsid w:val="00880698"/>
    <w:rsid w:val="008A2DB4"/>
    <w:rsid w:val="008B1BE4"/>
    <w:rsid w:val="008C6E71"/>
    <w:rsid w:val="008C7478"/>
    <w:rsid w:val="008D040F"/>
    <w:rsid w:val="008E0094"/>
    <w:rsid w:val="008E0629"/>
    <w:rsid w:val="008E3AFE"/>
    <w:rsid w:val="008F6899"/>
    <w:rsid w:val="008F79C9"/>
    <w:rsid w:val="00902F86"/>
    <w:rsid w:val="00903A4B"/>
    <w:rsid w:val="00914828"/>
    <w:rsid w:val="009256FF"/>
    <w:rsid w:val="00961CB9"/>
    <w:rsid w:val="0096291F"/>
    <w:rsid w:val="00975B47"/>
    <w:rsid w:val="0098049C"/>
    <w:rsid w:val="0098253F"/>
    <w:rsid w:val="009843D6"/>
    <w:rsid w:val="009A3A14"/>
    <w:rsid w:val="009C09F3"/>
    <w:rsid w:val="009D1506"/>
    <w:rsid w:val="009D57FD"/>
    <w:rsid w:val="009E01DD"/>
    <w:rsid w:val="009F3D84"/>
    <w:rsid w:val="00A04F0E"/>
    <w:rsid w:val="00A06FDC"/>
    <w:rsid w:val="00A12E0D"/>
    <w:rsid w:val="00A3272B"/>
    <w:rsid w:val="00A60844"/>
    <w:rsid w:val="00A6163F"/>
    <w:rsid w:val="00A7048B"/>
    <w:rsid w:val="00A7071C"/>
    <w:rsid w:val="00A76587"/>
    <w:rsid w:val="00A93C00"/>
    <w:rsid w:val="00A96F50"/>
    <w:rsid w:val="00AB1A5E"/>
    <w:rsid w:val="00AB611A"/>
    <w:rsid w:val="00AD32A4"/>
    <w:rsid w:val="00AF7B5F"/>
    <w:rsid w:val="00B02C99"/>
    <w:rsid w:val="00B0329C"/>
    <w:rsid w:val="00B07FDD"/>
    <w:rsid w:val="00B21AE4"/>
    <w:rsid w:val="00B235E8"/>
    <w:rsid w:val="00B275A5"/>
    <w:rsid w:val="00B355D6"/>
    <w:rsid w:val="00B42329"/>
    <w:rsid w:val="00B4708E"/>
    <w:rsid w:val="00B7073E"/>
    <w:rsid w:val="00B74C49"/>
    <w:rsid w:val="00B8674C"/>
    <w:rsid w:val="00B95B7C"/>
    <w:rsid w:val="00BA6D60"/>
    <w:rsid w:val="00BA7430"/>
    <w:rsid w:val="00BB6FA5"/>
    <w:rsid w:val="00BB700C"/>
    <w:rsid w:val="00BC0063"/>
    <w:rsid w:val="00BC385F"/>
    <w:rsid w:val="00BC3FDC"/>
    <w:rsid w:val="00BD6EA8"/>
    <w:rsid w:val="00BD71A3"/>
    <w:rsid w:val="00BE2D1D"/>
    <w:rsid w:val="00BE3E7A"/>
    <w:rsid w:val="00BF2306"/>
    <w:rsid w:val="00C0364E"/>
    <w:rsid w:val="00C25661"/>
    <w:rsid w:val="00C25FE8"/>
    <w:rsid w:val="00C321A2"/>
    <w:rsid w:val="00C4259E"/>
    <w:rsid w:val="00C80D5B"/>
    <w:rsid w:val="00C83A94"/>
    <w:rsid w:val="00CA31B7"/>
    <w:rsid w:val="00CB4FE7"/>
    <w:rsid w:val="00CC3460"/>
    <w:rsid w:val="00CC6128"/>
    <w:rsid w:val="00CD0422"/>
    <w:rsid w:val="00CD6C46"/>
    <w:rsid w:val="00D224B7"/>
    <w:rsid w:val="00D3006A"/>
    <w:rsid w:val="00D30DD6"/>
    <w:rsid w:val="00D64B6D"/>
    <w:rsid w:val="00D805E5"/>
    <w:rsid w:val="00DA797F"/>
    <w:rsid w:val="00DC27EC"/>
    <w:rsid w:val="00DC4FBF"/>
    <w:rsid w:val="00DF51AB"/>
    <w:rsid w:val="00E01A69"/>
    <w:rsid w:val="00E10C47"/>
    <w:rsid w:val="00E23173"/>
    <w:rsid w:val="00E55225"/>
    <w:rsid w:val="00E72A9E"/>
    <w:rsid w:val="00E8213A"/>
    <w:rsid w:val="00E955D9"/>
    <w:rsid w:val="00E97ACA"/>
    <w:rsid w:val="00EA6E70"/>
    <w:rsid w:val="00EB18C8"/>
    <w:rsid w:val="00EB1D8B"/>
    <w:rsid w:val="00EC3AE2"/>
    <w:rsid w:val="00EC699B"/>
    <w:rsid w:val="00F00B9F"/>
    <w:rsid w:val="00F05EF4"/>
    <w:rsid w:val="00F22A81"/>
    <w:rsid w:val="00F55373"/>
    <w:rsid w:val="00F6795C"/>
    <w:rsid w:val="00F85AF7"/>
    <w:rsid w:val="00F972BB"/>
    <w:rsid w:val="00FB202F"/>
    <w:rsid w:val="00FB75B3"/>
    <w:rsid w:val="00FC672A"/>
    <w:rsid w:val="00FD20BC"/>
    <w:rsid w:val="00FD41CC"/>
    <w:rsid w:val="00FE02B6"/>
    <w:rsid w:val="00FF2B83"/>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2425B1E"/>
  <w15:docId w15:val="{27E370AD-9561-4E27-8580-333A853090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CA" w:eastAsia="fr-CA"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3C00"/>
    <w:rPr>
      <w:sz w:val="28"/>
      <w:lang w:eastAsia="en-US"/>
    </w:rPr>
  </w:style>
  <w:style w:type="paragraph" w:styleId="Titre1">
    <w:name w:val="heading 1"/>
    <w:basedOn w:val="Normal"/>
    <w:next w:val="Normal"/>
    <w:link w:val="Titre1Car"/>
    <w:qFormat/>
    <w:rsid w:val="00EB1D8B"/>
    <w:pPr>
      <w:outlineLvl w:val="0"/>
    </w:pPr>
    <w:rPr>
      <w:rFonts w:ascii="Arial" w:hAnsi="Arial" w:cs="Arial"/>
      <w:b/>
      <w:smallCaps/>
      <w:szCs w:val="28"/>
    </w:rPr>
  </w:style>
  <w:style w:type="paragraph" w:styleId="Titre2">
    <w:name w:val="heading 2"/>
    <w:basedOn w:val="Normal"/>
    <w:next w:val="Normal"/>
    <w:link w:val="Titre2Car"/>
    <w:qFormat/>
    <w:rsid w:val="00EB1D8B"/>
    <w:pPr>
      <w:outlineLvl w:val="1"/>
    </w:pPr>
    <w:rPr>
      <w:rFonts w:ascii="Arial" w:hAnsi="Arial" w:cs="Arial"/>
      <w:b/>
      <w:sz w:val="24"/>
      <w:szCs w:val="24"/>
    </w:rPr>
  </w:style>
  <w:style w:type="paragraph" w:styleId="Titre3">
    <w:name w:val="heading 3"/>
    <w:basedOn w:val="Normal"/>
    <w:next w:val="Normal"/>
    <w:link w:val="Titre3Car"/>
    <w:qFormat/>
    <w:rsid w:val="00EB1D8B"/>
    <w:pPr>
      <w:outlineLvl w:val="2"/>
    </w:pPr>
    <w:rPr>
      <w:rFonts w:ascii="Arial" w:hAnsi="Arial" w:cs="Arial"/>
      <w:b/>
      <w:sz w:val="24"/>
      <w:szCs w:val="24"/>
    </w:rPr>
  </w:style>
  <w:style w:type="paragraph" w:styleId="Titre4">
    <w:name w:val="heading 4"/>
    <w:basedOn w:val="Normal"/>
    <w:next w:val="Normal"/>
    <w:link w:val="Titre4Car"/>
    <w:qFormat/>
    <w:rsid w:val="00A7071C"/>
    <w:pPr>
      <w:keepNext/>
      <w:spacing w:before="240" w:after="60"/>
      <w:outlineLvl w:val="3"/>
    </w:pPr>
    <w:rPr>
      <w:i/>
      <w:iCs/>
      <w:szCs w:val="28"/>
      <w:u w:val="single"/>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rsid w:val="00EB1D8B"/>
    <w:rPr>
      <w:rFonts w:ascii="Arial" w:hAnsi="Arial" w:cs="Arial"/>
      <w:b/>
      <w:smallCaps/>
      <w:sz w:val="28"/>
      <w:szCs w:val="28"/>
    </w:rPr>
  </w:style>
  <w:style w:type="character" w:customStyle="1" w:styleId="Titre2Car">
    <w:name w:val="Titre 2 Car"/>
    <w:link w:val="Titre2"/>
    <w:rsid w:val="00EB1D8B"/>
    <w:rPr>
      <w:rFonts w:ascii="Arial" w:hAnsi="Arial" w:cs="Arial"/>
      <w:b/>
      <w:sz w:val="24"/>
      <w:szCs w:val="24"/>
    </w:rPr>
  </w:style>
  <w:style w:type="character" w:customStyle="1" w:styleId="Titre3Car">
    <w:name w:val="Titre 3 Car"/>
    <w:link w:val="Titre3"/>
    <w:rsid w:val="00EB1D8B"/>
    <w:rPr>
      <w:rFonts w:ascii="Arial" w:hAnsi="Arial" w:cs="Arial"/>
      <w:b/>
      <w:sz w:val="24"/>
      <w:szCs w:val="24"/>
    </w:rPr>
  </w:style>
  <w:style w:type="character" w:customStyle="1" w:styleId="Titre4Car">
    <w:name w:val="Titre 4 Car"/>
    <w:link w:val="Titre4"/>
    <w:rsid w:val="00A7071C"/>
    <w:rPr>
      <w:i/>
      <w:iCs/>
      <w:sz w:val="28"/>
      <w:szCs w:val="28"/>
      <w:u w:val="single"/>
      <w:lang w:val="en-US"/>
    </w:rPr>
  </w:style>
  <w:style w:type="paragraph" w:styleId="Sous-titre">
    <w:name w:val="Subtitle"/>
    <w:basedOn w:val="Normal"/>
    <w:next w:val="Normal"/>
    <w:link w:val="Sous-titreCar"/>
    <w:uiPriority w:val="11"/>
    <w:qFormat/>
    <w:rsid w:val="00A7071C"/>
    <w:pPr>
      <w:spacing w:after="60"/>
      <w:jc w:val="center"/>
      <w:outlineLvl w:val="1"/>
    </w:pPr>
    <w:rPr>
      <w:rFonts w:ascii="Cambria" w:hAnsi="Cambria"/>
      <w:color w:val="17365D"/>
      <w:sz w:val="24"/>
      <w:szCs w:val="24"/>
    </w:rPr>
  </w:style>
  <w:style w:type="character" w:customStyle="1" w:styleId="Sous-titreCar">
    <w:name w:val="Sous-titre Car"/>
    <w:link w:val="Sous-titre"/>
    <w:uiPriority w:val="11"/>
    <w:rsid w:val="00A7071C"/>
    <w:rPr>
      <w:rFonts w:ascii="Cambria" w:hAnsi="Cambria"/>
      <w:color w:val="17365D"/>
      <w:sz w:val="24"/>
      <w:szCs w:val="24"/>
    </w:rPr>
  </w:style>
  <w:style w:type="character" w:styleId="lev">
    <w:name w:val="Strong"/>
    <w:qFormat/>
    <w:rsid w:val="00A7071C"/>
    <w:rPr>
      <w:b/>
      <w:bCs/>
    </w:rPr>
  </w:style>
  <w:style w:type="paragraph" w:styleId="Sansinterligne">
    <w:name w:val="No Spacing"/>
    <w:uiPriority w:val="1"/>
    <w:qFormat/>
    <w:rsid w:val="00A7071C"/>
    <w:rPr>
      <w:sz w:val="28"/>
      <w:lang w:eastAsia="en-US"/>
    </w:rPr>
  </w:style>
  <w:style w:type="paragraph" w:styleId="En-ttedetabledesmatires">
    <w:name w:val="TOC Heading"/>
    <w:basedOn w:val="Titre1"/>
    <w:next w:val="Normal"/>
    <w:uiPriority w:val="39"/>
    <w:semiHidden/>
    <w:unhideWhenUsed/>
    <w:qFormat/>
    <w:rsid w:val="00A7071C"/>
    <w:pPr>
      <w:keepLines/>
      <w:spacing w:before="480" w:line="276" w:lineRule="auto"/>
      <w:outlineLvl w:val="9"/>
    </w:pPr>
    <w:rPr>
      <w:rFonts w:ascii="Cambria" w:hAnsi="Cambria"/>
      <w:color w:val="365F91"/>
    </w:rPr>
  </w:style>
  <w:style w:type="paragraph" w:styleId="En-tte">
    <w:name w:val="header"/>
    <w:basedOn w:val="Normal"/>
    <w:link w:val="En-tteCar"/>
    <w:uiPriority w:val="99"/>
    <w:unhideWhenUsed/>
    <w:rsid w:val="005B6B42"/>
    <w:pPr>
      <w:tabs>
        <w:tab w:val="center" w:pos="4320"/>
        <w:tab w:val="right" w:pos="8640"/>
      </w:tabs>
    </w:pPr>
  </w:style>
  <w:style w:type="character" w:customStyle="1" w:styleId="En-tteCar">
    <w:name w:val="En-tête Car"/>
    <w:link w:val="En-tte"/>
    <w:uiPriority w:val="99"/>
    <w:rsid w:val="005B6B42"/>
    <w:rPr>
      <w:sz w:val="28"/>
    </w:rPr>
  </w:style>
  <w:style w:type="paragraph" w:styleId="Pieddepage">
    <w:name w:val="footer"/>
    <w:basedOn w:val="Normal"/>
    <w:link w:val="PieddepageCar"/>
    <w:uiPriority w:val="99"/>
    <w:unhideWhenUsed/>
    <w:rsid w:val="005B6B42"/>
    <w:pPr>
      <w:tabs>
        <w:tab w:val="center" w:pos="4320"/>
        <w:tab w:val="right" w:pos="8640"/>
      </w:tabs>
    </w:pPr>
  </w:style>
  <w:style w:type="character" w:customStyle="1" w:styleId="PieddepageCar">
    <w:name w:val="Pied de page Car"/>
    <w:link w:val="Pieddepage"/>
    <w:uiPriority w:val="99"/>
    <w:rsid w:val="005B6B42"/>
    <w:rPr>
      <w:sz w:val="28"/>
    </w:rPr>
  </w:style>
  <w:style w:type="paragraph" w:customStyle="1" w:styleId="DecimalAligned">
    <w:name w:val="Decimal Aligned"/>
    <w:basedOn w:val="Normal"/>
    <w:uiPriority w:val="40"/>
    <w:qFormat/>
    <w:rsid w:val="005B6B42"/>
    <w:pPr>
      <w:tabs>
        <w:tab w:val="decimal" w:pos="360"/>
      </w:tabs>
      <w:spacing w:after="200" w:line="276" w:lineRule="auto"/>
    </w:pPr>
    <w:rPr>
      <w:rFonts w:ascii="Calibri" w:eastAsia="Calibri" w:hAnsi="Calibri"/>
      <w:sz w:val="22"/>
      <w:szCs w:val="22"/>
      <w:lang w:eastAsia="fr-CA"/>
    </w:rPr>
  </w:style>
  <w:style w:type="paragraph" w:styleId="Notedebasdepage">
    <w:name w:val="footnote text"/>
    <w:basedOn w:val="Normal"/>
    <w:link w:val="NotedebasdepageCar"/>
    <w:uiPriority w:val="99"/>
    <w:unhideWhenUsed/>
    <w:rsid w:val="005B6B42"/>
    <w:rPr>
      <w:rFonts w:ascii="Calibri" w:hAnsi="Calibri"/>
      <w:sz w:val="20"/>
      <w:lang w:eastAsia="fr-CA"/>
    </w:rPr>
  </w:style>
  <w:style w:type="character" w:customStyle="1" w:styleId="NotedebasdepageCar">
    <w:name w:val="Note de bas de page Car"/>
    <w:link w:val="Notedebasdepage"/>
    <w:uiPriority w:val="99"/>
    <w:rsid w:val="005B6B42"/>
    <w:rPr>
      <w:rFonts w:ascii="Calibri" w:eastAsia="Times New Roman" w:hAnsi="Calibri" w:cs="Times New Roman"/>
      <w:lang w:eastAsia="fr-CA"/>
    </w:rPr>
  </w:style>
  <w:style w:type="character" w:styleId="Accentuationlgre">
    <w:name w:val="Subtle Emphasis"/>
    <w:uiPriority w:val="19"/>
    <w:qFormat/>
    <w:rsid w:val="005B6B42"/>
    <w:rPr>
      <w:i/>
      <w:iCs/>
      <w:color w:val="7F7F7F"/>
    </w:rPr>
  </w:style>
  <w:style w:type="table" w:styleId="Tramemoyenne2-Accent5">
    <w:name w:val="Medium Shading 2 Accent 5"/>
    <w:basedOn w:val="TableauNormal"/>
    <w:uiPriority w:val="64"/>
    <w:rsid w:val="005B6B42"/>
    <w:rPr>
      <w:rFonts w:ascii="Calibri" w:hAnsi="Calibr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claire-Accent1">
    <w:name w:val="Light Shading Accent 1"/>
    <w:basedOn w:val="TableauNormal"/>
    <w:uiPriority w:val="60"/>
    <w:rsid w:val="005B6B42"/>
    <w:rPr>
      <w:rFonts w:ascii="Calibri" w:hAnsi="Calibri"/>
      <w:color w:val="365F91"/>
      <w:sz w:val="22"/>
      <w:szCs w:val="22"/>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firstCol">
      <w:rPr>
        <w:b/>
        <w:bCs/>
        <w:color w:val="365F91"/>
      </w:rPr>
    </w:tblStylePr>
    <w:tblStylePr w:type="lastCol">
      <w:rPr>
        <w:b/>
        <w:bCs/>
        <w:color w:val="365F91"/>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Grilledutableau">
    <w:name w:val="Table Grid"/>
    <w:basedOn w:val="TableauNormal"/>
    <w:uiPriority w:val="59"/>
    <w:rsid w:val="005B6B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5B6B42"/>
    <w:pPr>
      <w:ind w:left="720"/>
      <w:contextualSpacing/>
    </w:pPr>
  </w:style>
  <w:style w:type="paragraph" w:styleId="Textedebulles">
    <w:name w:val="Balloon Text"/>
    <w:basedOn w:val="Normal"/>
    <w:link w:val="TextedebullesCar"/>
    <w:uiPriority w:val="99"/>
    <w:semiHidden/>
    <w:unhideWhenUsed/>
    <w:rsid w:val="00086028"/>
    <w:rPr>
      <w:rFonts w:ascii="Tahoma" w:hAnsi="Tahoma" w:cs="Tahoma"/>
      <w:sz w:val="16"/>
      <w:szCs w:val="16"/>
    </w:rPr>
  </w:style>
  <w:style w:type="character" w:customStyle="1" w:styleId="TextedebullesCar">
    <w:name w:val="Texte de bulles Car"/>
    <w:link w:val="Textedebulles"/>
    <w:uiPriority w:val="99"/>
    <w:semiHidden/>
    <w:rsid w:val="00086028"/>
    <w:rPr>
      <w:rFonts w:ascii="Tahoma" w:hAnsi="Tahoma" w:cs="Tahoma"/>
      <w:sz w:val="16"/>
      <w:szCs w:val="16"/>
    </w:rPr>
  </w:style>
  <w:style w:type="character" w:styleId="Textedelespacerserv">
    <w:name w:val="Placeholder Text"/>
    <w:uiPriority w:val="99"/>
    <w:semiHidden/>
    <w:rsid w:val="00FB202F"/>
    <w:rPr>
      <w:color w:val="808080"/>
    </w:rPr>
  </w:style>
  <w:style w:type="character" w:styleId="Marquedecommentaire">
    <w:name w:val="annotation reference"/>
    <w:uiPriority w:val="99"/>
    <w:semiHidden/>
    <w:unhideWhenUsed/>
    <w:rsid w:val="00572E8A"/>
    <w:rPr>
      <w:sz w:val="16"/>
      <w:szCs w:val="16"/>
    </w:rPr>
  </w:style>
  <w:style w:type="paragraph" w:styleId="Commentaire">
    <w:name w:val="annotation text"/>
    <w:basedOn w:val="Normal"/>
    <w:link w:val="CommentaireCar"/>
    <w:uiPriority w:val="99"/>
    <w:semiHidden/>
    <w:unhideWhenUsed/>
    <w:rsid w:val="00572E8A"/>
    <w:rPr>
      <w:sz w:val="20"/>
    </w:rPr>
  </w:style>
  <w:style w:type="character" w:customStyle="1" w:styleId="CommentaireCar">
    <w:name w:val="Commentaire Car"/>
    <w:basedOn w:val="Policepardfaut"/>
    <w:link w:val="Commentaire"/>
    <w:uiPriority w:val="99"/>
    <w:semiHidden/>
    <w:rsid w:val="00572E8A"/>
  </w:style>
  <w:style w:type="paragraph" w:styleId="Objetducommentaire">
    <w:name w:val="annotation subject"/>
    <w:basedOn w:val="Commentaire"/>
    <w:next w:val="Commentaire"/>
    <w:link w:val="ObjetducommentaireCar"/>
    <w:uiPriority w:val="99"/>
    <w:semiHidden/>
    <w:unhideWhenUsed/>
    <w:rsid w:val="00572E8A"/>
    <w:rPr>
      <w:b/>
      <w:bCs/>
    </w:rPr>
  </w:style>
  <w:style w:type="character" w:customStyle="1" w:styleId="ObjetducommentaireCar">
    <w:name w:val="Objet du commentaire Car"/>
    <w:link w:val="Objetducommentaire"/>
    <w:uiPriority w:val="99"/>
    <w:semiHidden/>
    <w:rsid w:val="00572E8A"/>
    <w:rPr>
      <w:b/>
      <w:bCs/>
    </w:rPr>
  </w:style>
  <w:style w:type="character" w:styleId="Appeldenotedefin">
    <w:name w:val="endnote reference"/>
    <w:uiPriority w:val="99"/>
    <w:semiHidden/>
    <w:unhideWhenUsed/>
    <w:rsid w:val="00025BE0"/>
    <w:rPr>
      <w:vertAlign w:val="superscript"/>
    </w:rPr>
  </w:style>
  <w:style w:type="paragraph" w:styleId="Lgende">
    <w:name w:val="caption"/>
    <w:basedOn w:val="Normal"/>
    <w:next w:val="Normal"/>
    <w:uiPriority w:val="35"/>
    <w:semiHidden/>
    <w:unhideWhenUsed/>
    <w:qFormat/>
    <w:rsid w:val="00DA797F"/>
    <w:pPr>
      <w:spacing w:after="200"/>
    </w:pPr>
    <w:rPr>
      <w:i/>
      <w:iCs/>
      <w:color w:val="1F497D" w:themeColor="text2"/>
      <w:sz w:val="18"/>
      <w:szCs w:val="18"/>
    </w:rPr>
  </w:style>
  <w:style w:type="character" w:styleId="Appelnotedebasdep">
    <w:name w:val="footnote reference"/>
    <w:basedOn w:val="Policepardfaut"/>
    <w:uiPriority w:val="99"/>
    <w:semiHidden/>
    <w:unhideWhenUsed/>
    <w:rsid w:val="005F031A"/>
    <w:rPr>
      <w:vertAlign w:val="superscript"/>
    </w:rPr>
  </w:style>
  <w:style w:type="character" w:styleId="Lienhypertexte">
    <w:name w:val="Hyperlink"/>
    <w:uiPriority w:val="99"/>
    <w:unhideWhenUsed/>
    <w:rsid w:val="007B3478"/>
    <w:rPr>
      <w:color w:val="0000FF"/>
      <w:u w:val="single"/>
    </w:rPr>
  </w:style>
  <w:style w:type="character" w:styleId="Lienhypertextesuivivisit">
    <w:name w:val="FollowedHyperlink"/>
    <w:basedOn w:val="Policepardfaut"/>
    <w:uiPriority w:val="99"/>
    <w:semiHidden/>
    <w:unhideWhenUsed/>
    <w:rsid w:val="007B3478"/>
    <w:rPr>
      <w:color w:val="800080" w:themeColor="followedHyperlink"/>
      <w:u w:val="single"/>
    </w:rPr>
  </w:style>
  <w:style w:type="character" w:styleId="Mentionnonrsolue">
    <w:name w:val="Unresolved Mention"/>
    <w:basedOn w:val="Policepardfaut"/>
    <w:uiPriority w:val="99"/>
    <w:semiHidden/>
    <w:unhideWhenUsed/>
    <w:rsid w:val="007B34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192588">
      <w:bodyDiv w:val="1"/>
      <w:marLeft w:val="0"/>
      <w:marRight w:val="0"/>
      <w:marTop w:val="0"/>
      <w:marBottom w:val="0"/>
      <w:divBdr>
        <w:top w:val="none" w:sz="0" w:space="0" w:color="auto"/>
        <w:left w:val="none" w:sz="0" w:space="0" w:color="auto"/>
        <w:bottom w:val="none" w:sz="0" w:space="0" w:color="auto"/>
        <w:right w:val="none" w:sz="0" w:space="0" w:color="auto"/>
      </w:divBdr>
    </w:div>
    <w:div w:id="119301366">
      <w:bodyDiv w:val="1"/>
      <w:marLeft w:val="0"/>
      <w:marRight w:val="0"/>
      <w:marTop w:val="0"/>
      <w:marBottom w:val="0"/>
      <w:divBdr>
        <w:top w:val="none" w:sz="0" w:space="0" w:color="auto"/>
        <w:left w:val="none" w:sz="0" w:space="0" w:color="auto"/>
        <w:bottom w:val="none" w:sz="0" w:space="0" w:color="auto"/>
        <w:right w:val="none" w:sz="0" w:space="0" w:color="auto"/>
      </w:divBdr>
    </w:div>
    <w:div w:id="186330615">
      <w:bodyDiv w:val="1"/>
      <w:marLeft w:val="0"/>
      <w:marRight w:val="0"/>
      <w:marTop w:val="0"/>
      <w:marBottom w:val="0"/>
      <w:divBdr>
        <w:top w:val="none" w:sz="0" w:space="0" w:color="auto"/>
        <w:left w:val="none" w:sz="0" w:space="0" w:color="auto"/>
        <w:bottom w:val="none" w:sz="0" w:space="0" w:color="auto"/>
        <w:right w:val="none" w:sz="0" w:space="0" w:color="auto"/>
      </w:divBdr>
    </w:div>
    <w:div w:id="558902727">
      <w:bodyDiv w:val="1"/>
      <w:marLeft w:val="0"/>
      <w:marRight w:val="0"/>
      <w:marTop w:val="0"/>
      <w:marBottom w:val="0"/>
      <w:divBdr>
        <w:top w:val="none" w:sz="0" w:space="0" w:color="auto"/>
        <w:left w:val="none" w:sz="0" w:space="0" w:color="auto"/>
        <w:bottom w:val="none" w:sz="0" w:space="0" w:color="auto"/>
        <w:right w:val="none" w:sz="0" w:space="0" w:color="auto"/>
      </w:divBdr>
    </w:div>
    <w:div w:id="886140868">
      <w:bodyDiv w:val="1"/>
      <w:marLeft w:val="0"/>
      <w:marRight w:val="0"/>
      <w:marTop w:val="0"/>
      <w:marBottom w:val="0"/>
      <w:divBdr>
        <w:top w:val="none" w:sz="0" w:space="0" w:color="auto"/>
        <w:left w:val="none" w:sz="0" w:space="0" w:color="auto"/>
        <w:bottom w:val="none" w:sz="0" w:space="0" w:color="auto"/>
        <w:right w:val="none" w:sz="0" w:space="0" w:color="auto"/>
      </w:divBdr>
    </w:div>
    <w:div w:id="1446148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vefoodhatewaste.ca/f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recyc-quebec.gouv.qc.ca/municipalites/matieres-organiques/reduction-gaspillage-alimentair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4A912B2-AD68-4FAF-8F96-D9CE708F15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1000</Words>
  <Characters>5506</Characters>
  <Application>Microsoft Office Word</Application>
  <DocSecurity>4</DocSecurity>
  <Lines>45</Lines>
  <Paragraphs>12</Paragraphs>
  <ScaleCrop>false</ScaleCrop>
  <HeadingPairs>
    <vt:vector size="2" baseType="variant">
      <vt:variant>
        <vt:lpstr>Titre</vt:lpstr>
      </vt:variant>
      <vt:variant>
        <vt:i4>1</vt:i4>
      </vt:variant>
    </vt:vector>
  </HeadingPairs>
  <TitlesOfParts>
    <vt:vector size="1" baseType="lpstr">
      <vt:lpstr>Modèle de rapport de la mise en œuvre PGMR 2015-2019 – tableau synoptique des mesures</vt:lpstr>
    </vt:vector>
  </TitlesOfParts>
  <Company>Hewlett-Packard</Company>
  <LinksUpToDate>false</LinksUpToDate>
  <CharactersWithSpaces>6494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Modèle de rapport de la mise en œuvre PGMR 2015-2019 – tableau synoptique des mesures</dc:title>
  <dc:creator>RECYC-QUÉBEC</dc:creator>
  <cp:lastModifiedBy>Emilie Girard</cp:lastModifiedBy>
  <cp:revision>2</cp:revision>
  <dcterms:created xsi:type="dcterms:W3CDTF">2022-03-02T16:25:00Z</dcterms:created>
  <dcterms:modified xsi:type="dcterms:W3CDTF">2022-03-02T16:25:00Z</dcterms:modified>
</cp:coreProperties>
</file>