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45ECA" w14:textId="35F3C820" w:rsidR="00A85F44" w:rsidRPr="00A85F44" w:rsidRDefault="00A85F44" w:rsidP="00A85F44">
      <w:pPr>
        <w:pStyle w:val="Corpsdetexte"/>
        <w:keepNext/>
        <w:keepLines/>
        <w:jc w:val="both"/>
        <w:rPr>
          <w:szCs w:val="24"/>
        </w:rPr>
      </w:pPr>
      <w:bookmarkStart w:id="0" w:name="OLE_LINK7"/>
      <w:bookmarkStart w:id="1" w:name="OLE_LINK8"/>
      <w:r>
        <w:rPr>
          <w:rFonts w:ascii="Calibri" w:hAnsi="Calibri"/>
          <w:szCs w:val="24"/>
        </w:rPr>
        <w:t>EXEMPLE DE PROJET DE RÉSOLUTION VISANT À ÉTABLIR UN PLAN DE GESTION DES MATIÈRES RÉSIDUELLES CONJOINT</w:t>
      </w:r>
      <w:r w:rsidRPr="001B6344">
        <w:rPr>
          <w:rFonts w:ascii="Calibri" w:hAnsi="Calibri"/>
          <w:szCs w:val="24"/>
        </w:rPr>
        <w:t xml:space="preserve"> (article 53.</w:t>
      </w:r>
      <w:r>
        <w:rPr>
          <w:rFonts w:ascii="Calibri" w:hAnsi="Calibri"/>
          <w:szCs w:val="24"/>
        </w:rPr>
        <w:t>7</w:t>
      </w:r>
      <w:r w:rsidRPr="001B6344">
        <w:rPr>
          <w:rFonts w:ascii="Calibri" w:hAnsi="Calibri"/>
          <w:szCs w:val="24"/>
        </w:rPr>
        <w:t xml:space="preserve"> LQE)</w:t>
      </w:r>
      <w:bookmarkStart w:id="2" w:name="OLE_LINK14"/>
      <w:bookmarkStart w:id="3" w:name="OLE_LINK15"/>
    </w:p>
    <w:tbl>
      <w:tblPr>
        <w:tblpPr w:leftFromText="141" w:rightFromText="141" w:vertAnchor="page" w:horzAnchor="margin" w:tblpY="2476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8630"/>
      </w:tblGrid>
      <w:tr w:rsidR="00A85F44" w14:paraId="46686D83" w14:textId="77777777" w:rsidTr="00A85F44">
        <w:tc>
          <w:tcPr>
            <w:tcW w:w="8630" w:type="dxa"/>
            <w:shd w:val="clear" w:color="auto" w:fill="auto"/>
          </w:tcPr>
          <w:p w14:paraId="35DEFBA3" w14:textId="2B2E990E" w:rsidR="00A85F44" w:rsidRPr="00DE4F03" w:rsidRDefault="00A85F44" w:rsidP="00A85F44">
            <w:pPr>
              <w:pStyle w:val="Titre1"/>
              <w:spacing w:before="120" w:after="120"/>
              <w:rPr>
                <w:b w:val="0"/>
                <w:bCs/>
                <w:i/>
                <w:iCs/>
              </w:rPr>
            </w:pPr>
            <w:r w:rsidRPr="00BE7812">
              <w:rPr>
                <w:b w:val="0"/>
                <w:bCs/>
                <w:i/>
                <w:iCs/>
                <w:color w:val="auto"/>
              </w:rPr>
              <w:t xml:space="preserve">Cet exemple de projet de résolution peut être utilisé si </w:t>
            </w:r>
            <w:r w:rsidR="00AA318C">
              <w:rPr>
                <w:b w:val="0"/>
                <w:bCs/>
                <w:i/>
                <w:iCs/>
                <w:color w:val="auto"/>
              </w:rPr>
              <w:t>une</w:t>
            </w:r>
            <w:r w:rsidRPr="00BE7812">
              <w:rPr>
                <w:b w:val="0"/>
                <w:bCs/>
                <w:i/>
                <w:iCs/>
                <w:color w:val="auto"/>
              </w:rPr>
              <w:t xml:space="preserve"> municipalité régionale souhaite se prévaloir de la possibilité proposée </w:t>
            </w:r>
            <w:r w:rsidR="00DE4F03" w:rsidRPr="00BE7812">
              <w:rPr>
                <w:b w:val="0"/>
                <w:bCs/>
                <w:i/>
                <w:iCs/>
                <w:color w:val="auto"/>
              </w:rPr>
              <w:t>au</w:t>
            </w:r>
            <w:r w:rsidR="006A3408" w:rsidRPr="00BE7812">
              <w:rPr>
                <w:b w:val="0"/>
                <w:bCs/>
                <w:i/>
                <w:iCs/>
                <w:color w:val="auto"/>
              </w:rPr>
              <w:t xml:space="preserve"> 2</w:t>
            </w:r>
            <w:r w:rsidR="006A3408" w:rsidRPr="00BE7812">
              <w:rPr>
                <w:b w:val="0"/>
                <w:bCs/>
                <w:i/>
                <w:iCs/>
                <w:color w:val="auto"/>
                <w:vertAlign w:val="superscript"/>
              </w:rPr>
              <w:t>e</w:t>
            </w:r>
            <w:r w:rsidR="006A3408" w:rsidRPr="00BE7812">
              <w:rPr>
                <w:b w:val="0"/>
                <w:bCs/>
                <w:i/>
                <w:iCs/>
                <w:color w:val="auto"/>
              </w:rPr>
              <w:t xml:space="preserve"> alinéa de l’</w:t>
            </w:r>
            <w:r w:rsidRPr="00BE7812">
              <w:rPr>
                <w:b w:val="0"/>
                <w:bCs/>
                <w:i/>
                <w:iCs/>
                <w:color w:val="auto"/>
              </w:rPr>
              <w:t>article 53.7 de la LQE et établir</w:t>
            </w:r>
            <w:r w:rsidR="006A3408" w:rsidRPr="00BE7812">
              <w:rPr>
                <w:b w:val="0"/>
                <w:bCs/>
                <w:i/>
                <w:iCs/>
                <w:color w:val="auto"/>
              </w:rPr>
              <w:t xml:space="preserve"> un plan de gestion des matières résiduelles (PGMR) conjointement avec une ou plusieurs autres municipalités régionales</w:t>
            </w:r>
            <w:r w:rsidRPr="00BE7812">
              <w:rPr>
                <w:b w:val="0"/>
                <w:bCs/>
                <w:i/>
                <w:iCs/>
                <w:color w:val="auto"/>
              </w:rPr>
              <w:t>.</w:t>
            </w:r>
            <w:r w:rsidR="006A3408" w:rsidRPr="00BE7812">
              <w:rPr>
                <w:b w:val="0"/>
                <w:bCs/>
                <w:i/>
                <w:iCs/>
                <w:color w:val="auto"/>
              </w:rPr>
              <w:t xml:space="preserve"> Dans ce cas, la procédure d’adoption du PGMR prescrite par la LQE continue de s’appliquer, avec les adaptations nécessaires, à chacune des municipalités régionales parties à l’entente, sous réserve que la consultation publique prévue à l’article 53.13</w:t>
            </w:r>
            <w:r w:rsidR="00AA318C">
              <w:rPr>
                <w:b w:val="0"/>
                <w:bCs/>
                <w:i/>
                <w:iCs/>
                <w:color w:val="auto"/>
              </w:rPr>
              <w:t xml:space="preserve"> de la LQE</w:t>
            </w:r>
            <w:r w:rsidR="006A3408" w:rsidRPr="00BE7812">
              <w:rPr>
                <w:b w:val="0"/>
                <w:bCs/>
                <w:i/>
                <w:iCs/>
                <w:color w:val="auto"/>
              </w:rPr>
              <w:t xml:space="preserve"> peut être conjointe.</w:t>
            </w:r>
          </w:p>
        </w:tc>
      </w:tr>
    </w:tbl>
    <w:p w14:paraId="4CD55901" w14:textId="77777777" w:rsidR="00A85F44" w:rsidRPr="00A85F44" w:rsidRDefault="00A85F44" w:rsidP="00A85F44">
      <w:pPr>
        <w:pStyle w:val="Corpsdetexte"/>
        <w:keepNext/>
        <w:keepLines/>
        <w:jc w:val="both"/>
        <w:rPr>
          <w:rFonts w:ascii="Calibri" w:hAnsi="Calibri"/>
          <w:szCs w:val="24"/>
          <w:lang w:val="fr-CA"/>
        </w:rPr>
      </w:pPr>
    </w:p>
    <w:bookmarkEnd w:id="2"/>
    <w:bookmarkEnd w:id="3"/>
    <w:p w14:paraId="2FC44B3D" w14:textId="51958167" w:rsidR="00A85F44" w:rsidRDefault="00A85F44" w:rsidP="00A85F44">
      <w:pPr>
        <w:spacing w:before="480"/>
        <w:jc w:val="both"/>
        <w:rPr>
          <w:rFonts w:eastAsia="Times New Roman"/>
          <w:snapToGrid w:val="0"/>
          <w:sz w:val="24"/>
          <w:szCs w:val="24"/>
          <w:lang w:val="fr-FR" w:eastAsia="fr-FR"/>
        </w:rPr>
      </w:pPr>
    </w:p>
    <w:bookmarkEnd w:id="0"/>
    <w:bookmarkEnd w:id="1"/>
    <w:p w14:paraId="0A6C2657" w14:textId="77777777" w:rsidR="00DE4F03" w:rsidRDefault="00DE4F03" w:rsidP="00DE4F03">
      <w:pPr>
        <w:spacing w:line="276" w:lineRule="auto"/>
      </w:pPr>
    </w:p>
    <w:p w14:paraId="037FB427" w14:textId="7748CF34" w:rsidR="00DE4F03" w:rsidRPr="00DE4F03" w:rsidRDefault="00DE4F03" w:rsidP="00DE4F03">
      <w:pPr>
        <w:spacing w:line="276" w:lineRule="auto"/>
        <w:rPr>
          <w:lang w:eastAsia="en-US"/>
        </w:rPr>
      </w:pPr>
      <w:bookmarkStart w:id="4" w:name="_Hlk102559017"/>
      <w:r w:rsidRPr="00DE4F03">
        <w:t xml:space="preserve">Considérant que </w:t>
      </w:r>
      <w:r>
        <w:t>conformément à</w:t>
      </w:r>
      <w:r w:rsidRPr="00DE4F03">
        <w:t xml:space="preserve"> l’article 53.23.1 de la </w:t>
      </w:r>
      <w:r w:rsidRPr="00DE4F03">
        <w:rPr>
          <w:i/>
        </w:rPr>
        <w:t xml:space="preserve">Loi sur la qualité de l’environnement </w:t>
      </w:r>
      <w:r w:rsidRPr="00DE4F03">
        <w:t xml:space="preserve">(LQE), la </w:t>
      </w:r>
      <w:r w:rsidRPr="00DE4F03">
        <w:rPr>
          <w:highlight w:val="yellow"/>
        </w:rPr>
        <w:t>NOM DE LA MUNICIPALITÉ RÉGIONALE</w:t>
      </w:r>
      <w:r w:rsidRPr="00DE4F03">
        <w:t xml:space="preserve"> doit réviser son plan de gestion des matières résiduelles (PGMR);</w:t>
      </w:r>
      <w:bookmarkEnd w:id="4"/>
    </w:p>
    <w:p w14:paraId="63A98293" w14:textId="77777777" w:rsidR="00DE4F03" w:rsidRDefault="00DE4F03" w:rsidP="00DE4F03">
      <w:pPr>
        <w:spacing w:line="276" w:lineRule="auto"/>
        <w:rPr>
          <w:lang w:eastAsia="en-US"/>
        </w:rPr>
      </w:pPr>
    </w:p>
    <w:p w14:paraId="341B37D5" w14:textId="28975D79" w:rsidR="00F2734A" w:rsidRDefault="0061227C" w:rsidP="00DE4F03">
      <w:pPr>
        <w:spacing w:line="276" w:lineRule="auto"/>
        <w:rPr>
          <w:lang w:eastAsia="en-US"/>
        </w:rPr>
      </w:pPr>
      <w:r w:rsidRPr="00574F0A">
        <w:rPr>
          <w:lang w:eastAsia="en-US"/>
        </w:rPr>
        <w:t xml:space="preserve">Considérant que l’article 53.7 de la LQE prévoit </w:t>
      </w:r>
      <w:r w:rsidR="00F2734A" w:rsidRPr="00574F0A">
        <w:rPr>
          <w:lang w:eastAsia="en-US"/>
        </w:rPr>
        <w:t>que plusieurs municipalités régionales peuvent s</w:t>
      </w:r>
      <w:r w:rsidR="00AF1BBA">
        <w:rPr>
          <w:lang w:eastAsia="en-US"/>
        </w:rPr>
        <w:t>’</w:t>
      </w:r>
      <w:r w:rsidR="00F2734A" w:rsidRPr="00574F0A">
        <w:rPr>
          <w:lang w:eastAsia="en-US"/>
        </w:rPr>
        <w:t>entendre pour établir conjointement un plan de ge</w:t>
      </w:r>
      <w:r w:rsidR="003D6192" w:rsidRPr="00574F0A">
        <w:rPr>
          <w:lang w:eastAsia="en-US"/>
        </w:rPr>
        <w:t>stion des matières résiduelles;</w:t>
      </w:r>
    </w:p>
    <w:p w14:paraId="33017E6D" w14:textId="77777777" w:rsidR="00DE4F03" w:rsidRPr="00574F0A" w:rsidRDefault="00DE4F03" w:rsidP="00DE4F03">
      <w:pPr>
        <w:spacing w:line="276" w:lineRule="auto"/>
        <w:rPr>
          <w:lang w:eastAsia="en-US"/>
        </w:rPr>
      </w:pPr>
    </w:p>
    <w:p w14:paraId="1339A971" w14:textId="150A5EDC" w:rsidR="00555C7D" w:rsidRDefault="0061227C" w:rsidP="00DE4F03">
      <w:pPr>
        <w:spacing w:line="276" w:lineRule="auto"/>
        <w:rPr>
          <w:lang w:eastAsia="en-US"/>
        </w:rPr>
      </w:pPr>
      <w:r w:rsidRPr="00574F0A">
        <w:rPr>
          <w:lang w:eastAsia="en-US"/>
        </w:rPr>
        <w:t xml:space="preserve">Considérant que les </w:t>
      </w:r>
      <w:r w:rsidR="006A3408">
        <w:rPr>
          <w:highlight w:val="yellow"/>
          <w:lang w:eastAsia="en-US"/>
        </w:rPr>
        <w:t>NOMS DES MUNICIPALITÉS RÉGIONALES PARTIES À L’ENTENTE</w:t>
      </w:r>
      <w:r w:rsidR="00A51FB2" w:rsidRPr="00574F0A">
        <w:rPr>
          <w:lang w:eastAsia="en-US"/>
        </w:rPr>
        <w:t xml:space="preserve"> désirent </w:t>
      </w:r>
      <w:r w:rsidR="00380F0E">
        <w:rPr>
          <w:lang w:eastAsia="en-US"/>
        </w:rPr>
        <w:t xml:space="preserve">réviser </w:t>
      </w:r>
      <w:r w:rsidR="00AF1BBA">
        <w:rPr>
          <w:lang w:eastAsia="en-US"/>
        </w:rPr>
        <w:t xml:space="preserve">conjointement </w:t>
      </w:r>
      <w:r w:rsidR="00380F0E">
        <w:rPr>
          <w:lang w:eastAsia="en-US"/>
        </w:rPr>
        <w:t>leurs</w:t>
      </w:r>
      <w:r w:rsidR="00F2734A" w:rsidRPr="00574F0A">
        <w:rPr>
          <w:lang w:eastAsia="en-US"/>
        </w:rPr>
        <w:t xml:space="preserve"> plan</w:t>
      </w:r>
      <w:r w:rsidR="00380F0E">
        <w:rPr>
          <w:lang w:eastAsia="en-US"/>
        </w:rPr>
        <w:t>s</w:t>
      </w:r>
      <w:r w:rsidR="00F2734A" w:rsidRPr="00574F0A">
        <w:rPr>
          <w:lang w:eastAsia="en-US"/>
        </w:rPr>
        <w:t xml:space="preserve"> de gestion des matières résiduelles;</w:t>
      </w:r>
    </w:p>
    <w:p w14:paraId="26261D55" w14:textId="77777777" w:rsidR="00992483" w:rsidRPr="00574F0A" w:rsidRDefault="00992483" w:rsidP="00D13B5F">
      <w:pPr>
        <w:spacing w:before="680" w:after="200" w:line="276" w:lineRule="auto"/>
        <w:rPr>
          <w:lang w:eastAsia="en-US"/>
        </w:rPr>
      </w:pPr>
      <w:r w:rsidRPr="00574F0A">
        <w:rPr>
          <w:lang w:eastAsia="en-US"/>
        </w:rPr>
        <w:t>En conséquence,</w:t>
      </w:r>
    </w:p>
    <w:p w14:paraId="1F401215" w14:textId="2DAF020D" w:rsidR="0061227C" w:rsidRPr="00574F0A" w:rsidRDefault="0061227C" w:rsidP="00574F0A">
      <w:pPr>
        <w:spacing w:after="200" w:line="276" w:lineRule="auto"/>
        <w:rPr>
          <w:lang w:eastAsia="en-US"/>
        </w:rPr>
      </w:pPr>
      <w:r w:rsidRPr="00574F0A">
        <w:rPr>
          <w:lang w:eastAsia="en-US"/>
        </w:rPr>
        <w:t xml:space="preserve">Il est proposé </w:t>
      </w:r>
      <w:proofErr w:type="gramStart"/>
      <w:r w:rsidRPr="006A3408">
        <w:rPr>
          <w:highlight w:val="yellow"/>
          <w:lang w:eastAsia="en-US"/>
        </w:rPr>
        <w:t>par</w:t>
      </w:r>
      <w:r w:rsidRPr="00574F0A">
        <w:rPr>
          <w:lang w:eastAsia="en-US"/>
        </w:rPr>
        <w:t xml:space="preserve"> </w:t>
      </w:r>
      <w:r w:rsidR="006A3408">
        <w:rPr>
          <w:lang w:eastAsia="en-US"/>
        </w:rPr>
        <w:t xml:space="preserve"> ,</w:t>
      </w:r>
      <w:proofErr w:type="gramEnd"/>
    </w:p>
    <w:p w14:paraId="78027F0D" w14:textId="3A3528EB" w:rsidR="0061227C" w:rsidRPr="00574F0A" w:rsidRDefault="00625BA5" w:rsidP="00574F0A">
      <w:pPr>
        <w:spacing w:after="200" w:line="276" w:lineRule="auto"/>
        <w:rPr>
          <w:lang w:eastAsia="en-US"/>
        </w:rPr>
      </w:pPr>
      <w:r>
        <w:rPr>
          <w:lang w:eastAsia="en-US"/>
        </w:rPr>
        <w:t>A</w:t>
      </w:r>
      <w:r w:rsidR="00DB3895" w:rsidRPr="00574F0A">
        <w:rPr>
          <w:lang w:eastAsia="en-US"/>
        </w:rPr>
        <w:t>ppuyé</w:t>
      </w:r>
      <w:r w:rsidR="0061227C" w:rsidRPr="00574F0A">
        <w:rPr>
          <w:lang w:eastAsia="en-US"/>
        </w:rPr>
        <w:t xml:space="preserve"> </w:t>
      </w:r>
      <w:proofErr w:type="gramStart"/>
      <w:r w:rsidR="0061227C" w:rsidRPr="006A3408">
        <w:rPr>
          <w:highlight w:val="yellow"/>
          <w:lang w:eastAsia="en-US"/>
        </w:rPr>
        <w:t>par</w:t>
      </w:r>
      <w:r w:rsidR="006A3408">
        <w:rPr>
          <w:lang w:eastAsia="en-US"/>
        </w:rPr>
        <w:t xml:space="preserve">  ,</w:t>
      </w:r>
      <w:proofErr w:type="gramEnd"/>
    </w:p>
    <w:p w14:paraId="12D1043F" w14:textId="77777777" w:rsidR="00992483" w:rsidRPr="00574F0A" w:rsidRDefault="00992483" w:rsidP="00574F0A">
      <w:pPr>
        <w:spacing w:after="200" w:line="276" w:lineRule="auto"/>
        <w:rPr>
          <w:lang w:eastAsia="en-US"/>
        </w:rPr>
      </w:pPr>
      <w:r w:rsidRPr="00574F0A">
        <w:rPr>
          <w:lang w:eastAsia="en-US"/>
        </w:rPr>
        <w:t>Et résolu</w:t>
      </w:r>
    </w:p>
    <w:p w14:paraId="779C955D" w14:textId="5F252BC9" w:rsidR="00DB3895" w:rsidRPr="00574F0A" w:rsidRDefault="00992483" w:rsidP="00574F0A">
      <w:pPr>
        <w:spacing w:after="200" w:line="276" w:lineRule="auto"/>
        <w:rPr>
          <w:lang w:eastAsia="en-US"/>
        </w:rPr>
      </w:pPr>
      <w:r w:rsidRPr="00574F0A">
        <w:rPr>
          <w:lang w:eastAsia="en-US"/>
        </w:rPr>
        <w:t xml:space="preserve">Que </w:t>
      </w:r>
      <w:r w:rsidR="00DB3895" w:rsidRPr="00574F0A">
        <w:rPr>
          <w:lang w:eastAsia="en-US"/>
        </w:rPr>
        <w:t xml:space="preserve">la </w:t>
      </w:r>
      <w:r w:rsidR="00E878BA" w:rsidRPr="00E878BA">
        <w:rPr>
          <w:highlight w:val="yellow"/>
          <w:lang w:eastAsia="en-US"/>
        </w:rPr>
        <w:t>NOM DE LA MUNICIPALITÉ RÉGIONALE</w:t>
      </w:r>
      <w:r w:rsidR="00E878BA">
        <w:rPr>
          <w:lang w:eastAsia="en-US"/>
        </w:rPr>
        <w:t xml:space="preserve"> </w:t>
      </w:r>
      <w:r w:rsidR="00DB3895" w:rsidRPr="00574F0A">
        <w:rPr>
          <w:lang w:eastAsia="en-US"/>
        </w:rPr>
        <w:t>accepte d’établir un plan de gestion des matières résiduelle</w:t>
      </w:r>
      <w:r w:rsidR="00DB3895" w:rsidRPr="00380F0E">
        <w:rPr>
          <w:lang w:eastAsia="en-US"/>
        </w:rPr>
        <w:t>s</w:t>
      </w:r>
      <w:r w:rsidR="0006289C" w:rsidRPr="00380F0E">
        <w:rPr>
          <w:lang w:eastAsia="en-US"/>
        </w:rPr>
        <w:t xml:space="preserve"> conjoint</w:t>
      </w:r>
      <w:r w:rsidR="00DB3895" w:rsidRPr="00574F0A">
        <w:rPr>
          <w:lang w:eastAsia="en-US"/>
        </w:rPr>
        <w:t xml:space="preserve"> avec </w:t>
      </w:r>
      <w:r w:rsidR="00AA318C" w:rsidRPr="00AA318C">
        <w:rPr>
          <w:highlight w:val="yellow"/>
          <w:lang w:eastAsia="en-US"/>
        </w:rPr>
        <w:t>la/</w:t>
      </w:r>
      <w:r w:rsidR="00DB3895" w:rsidRPr="00AA318C">
        <w:rPr>
          <w:highlight w:val="yellow"/>
          <w:lang w:eastAsia="en-US"/>
        </w:rPr>
        <w:t>les</w:t>
      </w:r>
      <w:r w:rsidR="00DB3895" w:rsidRPr="00574F0A">
        <w:rPr>
          <w:lang w:eastAsia="en-US"/>
        </w:rPr>
        <w:t xml:space="preserve"> </w:t>
      </w:r>
      <w:r w:rsidR="00E878BA" w:rsidRPr="00E878BA">
        <w:rPr>
          <w:highlight w:val="yellow"/>
          <w:lang w:eastAsia="en-US"/>
        </w:rPr>
        <w:t>NOM(S) DE L’AUTRE OU DES AUTRES MUNICIPALITÉS RÉGIONALES</w:t>
      </w:r>
      <w:r w:rsidR="00DB3895" w:rsidRPr="00574F0A">
        <w:rPr>
          <w:lang w:eastAsia="en-US"/>
        </w:rPr>
        <w:t>.</w:t>
      </w:r>
    </w:p>
    <w:sectPr w:rsidR="00DB3895" w:rsidRPr="00574F0A" w:rsidSect="002759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D7B52" w14:textId="77777777" w:rsidR="000E0973" w:rsidRDefault="000E0973" w:rsidP="003D6192">
      <w:r>
        <w:separator/>
      </w:r>
    </w:p>
  </w:endnote>
  <w:endnote w:type="continuationSeparator" w:id="0">
    <w:p w14:paraId="54ED4AD0" w14:textId="77777777" w:rsidR="000E0973" w:rsidRDefault="000E0973" w:rsidP="003D6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50440" w14:textId="77777777" w:rsidR="003D6192" w:rsidRDefault="003D619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D2C53" w14:textId="77777777" w:rsidR="003D6192" w:rsidRDefault="003D619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CD8F8" w14:textId="77777777" w:rsidR="003D6192" w:rsidRDefault="003D619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AFEA1" w14:textId="77777777" w:rsidR="000E0973" w:rsidRDefault="000E0973" w:rsidP="003D6192">
      <w:r>
        <w:separator/>
      </w:r>
    </w:p>
  </w:footnote>
  <w:footnote w:type="continuationSeparator" w:id="0">
    <w:p w14:paraId="7005150B" w14:textId="77777777" w:rsidR="000E0973" w:rsidRDefault="000E0973" w:rsidP="003D6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3304A" w14:textId="77777777" w:rsidR="003D6192" w:rsidRDefault="003D619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D9435" w14:textId="77777777" w:rsidR="003D6192" w:rsidRDefault="00806B89">
    <w:pPr>
      <w:pStyle w:val="En-tte"/>
    </w:pPr>
    <w:r>
      <w:pict w14:anchorId="469102E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XE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B5077" w14:textId="77777777" w:rsidR="003D6192" w:rsidRDefault="003D619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27C"/>
    <w:rsid w:val="00005F23"/>
    <w:rsid w:val="0006289C"/>
    <w:rsid w:val="000E0973"/>
    <w:rsid w:val="001017C7"/>
    <w:rsid w:val="00275921"/>
    <w:rsid w:val="00342419"/>
    <w:rsid w:val="00380F0E"/>
    <w:rsid w:val="003C06DB"/>
    <w:rsid w:val="003D6192"/>
    <w:rsid w:val="0052038E"/>
    <w:rsid w:val="00555C7D"/>
    <w:rsid w:val="00574F0A"/>
    <w:rsid w:val="00595B95"/>
    <w:rsid w:val="005B55B8"/>
    <w:rsid w:val="0061227C"/>
    <w:rsid w:val="00625BA5"/>
    <w:rsid w:val="006A3408"/>
    <w:rsid w:val="00752860"/>
    <w:rsid w:val="007D44FE"/>
    <w:rsid w:val="00806B89"/>
    <w:rsid w:val="008C2919"/>
    <w:rsid w:val="00992483"/>
    <w:rsid w:val="009E4714"/>
    <w:rsid w:val="00A379CB"/>
    <w:rsid w:val="00A51FB2"/>
    <w:rsid w:val="00A85F44"/>
    <w:rsid w:val="00AA318C"/>
    <w:rsid w:val="00AF1BBA"/>
    <w:rsid w:val="00B3315E"/>
    <w:rsid w:val="00BE7812"/>
    <w:rsid w:val="00CC7B19"/>
    <w:rsid w:val="00D13B5F"/>
    <w:rsid w:val="00D41FD7"/>
    <w:rsid w:val="00DB3895"/>
    <w:rsid w:val="00DE4F03"/>
    <w:rsid w:val="00E878BA"/>
    <w:rsid w:val="00EB73FC"/>
    <w:rsid w:val="00ED707F"/>
    <w:rsid w:val="00EE73FB"/>
    <w:rsid w:val="00F13D48"/>
    <w:rsid w:val="00F2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B52B9C5"/>
  <w15:chartTrackingRefBased/>
  <w15:docId w15:val="{C50B1F85-1085-4D23-88D2-EBCDEBFDF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27C"/>
    <w:rPr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D13B5F"/>
    <w:pPr>
      <w:spacing w:after="200" w:line="276" w:lineRule="auto"/>
      <w:outlineLvl w:val="0"/>
    </w:pPr>
    <w:rPr>
      <w:b/>
      <w:color w:val="4A452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13B5F"/>
    <w:pPr>
      <w:spacing w:after="200" w:line="276" w:lineRule="auto"/>
      <w:outlineLvl w:val="1"/>
    </w:pPr>
    <w:rPr>
      <w:b/>
      <w:smallCaps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D6192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uiPriority w:val="99"/>
    <w:rsid w:val="003D6192"/>
    <w:rPr>
      <w:rFonts w:ascii="Calibri" w:hAnsi="Calibri" w:cs="Times New Roman"/>
      <w:lang w:eastAsia="fr-CA"/>
    </w:rPr>
  </w:style>
  <w:style w:type="paragraph" w:styleId="Pieddepage">
    <w:name w:val="footer"/>
    <w:basedOn w:val="Normal"/>
    <w:link w:val="PieddepageCar"/>
    <w:uiPriority w:val="99"/>
    <w:unhideWhenUsed/>
    <w:rsid w:val="003D6192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D6192"/>
    <w:rPr>
      <w:rFonts w:ascii="Calibri" w:hAnsi="Calibri" w:cs="Times New Roman"/>
      <w:lang w:eastAsia="fr-CA"/>
    </w:rPr>
  </w:style>
  <w:style w:type="character" w:styleId="Marquedecommentaire">
    <w:name w:val="annotation reference"/>
    <w:uiPriority w:val="99"/>
    <w:semiHidden/>
    <w:unhideWhenUsed/>
    <w:rsid w:val="000628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6289C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06289C"/>
    <w:rPr>
      <w:rFonts w:ascii="Calibri" w:hAnsi="Calibri" w:cs="Times New Roman"/>
      <w:sz w:val="20"/>
      <w:szCs w:val="20"/>
      <w:lang w:eastAsia="fr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289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06289C"/>
    <w:rPr>
      <w:rFonts w:ascii="Calibri" w:hAnsi="Calibri" w:cs="Times New Roman"/>
      <w:b/>
      <w:bCs/>
      <w:sz w:val="20"/>
      <w:szCs w:val="20"/>
      <w:lang w:eastAsia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628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6289C"/>
    <w:rPr>
      <w:rFonts w:ascii="Tahoma" w:hAnsi="Tahoma" w:cs="Tahoma"/>
      <w:sz w:val="16"/>
      <w:szCs w:val="16"/>
      <w:lang w:eastAsia="fr-CA"/>
    </w:rPr>
  </w:style>
  <w:style w:type="character" w:customStyle="1" w:styleId="Titre1Car">
    <w:name w:val="Titre 1 Car"/>
    <w:link w:val="Titre1"/>
    <w:uiPriority w:val="9"/>
    <w:rsid w:val="00D13B5F"/>
    <w:rPr>
      <w:b/>
      <w:color w:val="4A452A"/>
      <w:sz w:val="22"/>
      <w:szCs w:val="22"/>
    </w:rPr>
  </w:style>
  <w:style w:type="character" w:customStyle="1" w:styleId="Titre2Car">
    <w:name w:val="Titre 2 Car"/>
    <w:link w:val="Titre2"/>
    <w:uiPriority w:val="9"/>
    <w:rsid w:val="00D13B5F"/>
    <w:rPr>
      <w:rFonts w:ascii="Calibri" w:hAnsi="Calibri" w:cs="Times New Roman"/>
      <w:b/>
      <w:smallCaps/>
      <w:sz w:val="22"/>
      <w:szCs w:val="22"/>
      <w:lang w:eastAsia="en-US"/>
    </w:rPr>
  </w:style>
  <w:style w:type="paragraph" w:styleId="Corpsdetexte">
    <w:name w:val="Body Text"/>
    <w:basedOn w:val="Normal"/>
    <w:link w:val="CorpsdetexteCar"/>
    <w:semiHidden/>
    <w:rsid w:val="00A85F44"/>
    <w:pPr>
      <w:widowControl w:val="0"/>
      <w:tabs>
        <w:tab w:val="left" w:pos="-1584"/>
        <w:tab w:val="left" w:pos="0"/>
        <w:tab w:val="left" w:pos="1728"/>
        <w:tab w:val="left" w:pos="2592"/>
        <w:tab w:val="left" w:pos="3312"/>
        <w:tab w:val="left" w:pos="3744"/>
        <w:tab w:val="left" w:pos="5184"/>
        <w:tab w:val="left" w:pos="5760"/>
        <w:tab w:val="left" w:pos="6192"/>
        <w:tab w:val="left" w:pos="7632"/>
      </w:tabs>
    </w:pPr>
    <w:rPr>
      <w:rFonts w:ascii="Times New Roman" w:eastAsia="Times New Roman" w:hAnsi="Times New Roman"/>
      <w:b/>
      <w:snapToGrid w:val="0"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A85F44"/>
    <w:rPr>
      <w:rFonts w:ascii="Times New Roman" w:eastAsia="Times New Roman" w:hAnsi="Times New Roman"/>
      <w:b/>
      <w:snapToGrid w:val="0"/>
      <w:sz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92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Projet de résolution – Plan de gestion des matières résiduelles</vt:lpstr>
    </vt:vector>
  </TitlesOfParts>
  <Company>RECYC-QUEBEC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 de résolution – Plan de gestion des matières résiduelles</dc:title>
  <dc:subject/>
  <dc:creator>RECYC-QUÉBEC</dc:creator>
  <cp:keywords/>
  <cp:lastModifiedBy>Kateri Beaulne-Belisle</cp:lastModifiedBy>
  <cp:revision>3</cp:revision>
  <cp:lastPrinted>2013-12-02T17:44:00Z</cp:lastPrinted>
  <dcterms:created xsi:type="dcterms:W3CDTF">2022-05-16T19:15:00Z</dcterms:created>
  <dcterms:modified xsi:type="dcterms:W3CDTF">2022-05-16T19:16:00Z</dcterms:modified>
</cp:coreProperties>
</file>