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DC059" w14:textId="6441A568" w:rsidR="007A7ABD" w:rsidRDefault="007A7ABD" w:rsidP="007A7ABD">
      <w:pPr>
        <w:pStyle w:val="Corpsdetexte"/>
        <w:keepNext/>
        <w:keepLines/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EXEMPLE DE PROJET DE RÉSOLUTION VISANT À ADOPTER UN PROJET DE PGMR</w:t>
      </w:r>
      <w:r w:rsidR="005B6250">
        <w:rPr>
          <w:rFonts w:ascii="Calibri" w:hAnsi="Calibri"/>
          <w:szCs w:val="24"/>
        </w:rPr>
        <w:t xml:space="preserve"> MODIFIÉ À LA SUITE D</w:t>
      </w:r>
      <w:r w:rsidR="0064647B">
        <w:rPr>
          <w:rFonts w:ascii="Calibri" w:hAnsi="Calibri"/>
          <w:szCs w:val="24"/>
        </w:rPr>
        <w:t>E LA RÉCEPTION D</w:t>
      </w:r>
      <w:r w:rsidR="005B6250">
        <w:rPr>
          <w:rFonts w:ascii="Calibri" w:hAnsi="Calibri"/>
          <w:szCs w:val="24"/>
        </w:rPr>
        <w:t>’UN AVIS DE NON-CONFORMITÉ</w:t>
      </w:r>
      <w:r w:rsidRPr="001B6344">
        <w:rPr>
          <w:rFonts w:ascii="Calibri" w:hAnsi="Calibri"/>
          <w:szCs w:val="24"/>
        </w:rPr>
        <w:t xml:space="preserve"> (article 53.</w:t>
      </w:r>
      <w:r w:rsidR="005B6250">
        <w:rPr>
          <w:rFonts w:ascii="Calibri" w:hAnsi="Calibri"/>
          <w:szCs w:val="24"/>
        </w:rPr>
        <w:t>20.1</w:t>
      </w:r>
      <w:r>
        <w:rPr>
          <w:rFonts w:ascii="Calibri" w:hAnsi="Calibri"/>
          <w:szCs w:val="24"/>
        </w:rPr>
        <w:t> </w:t>
      </w:r>
      <w:r w:rsidRPr="001B6344">
        <w:rPr>
          <w:rFonts w:ascii="Calibri" w:hAnsi="Calibri"/>
          <w:szCs w:val="24"/>
        </w:rPr>
        <w:t>LQE)</w:t>
      </w:r>
    </w:p>
    <w:p w14:paraId="2EAA7E00" w14:textId="77777777" w:rsidR="0011654D" w:rsidRPr="0064647B" w:rsidRDefault="0011654D" w:rsidP="00A2411E">
      <w:pPr>
        <w:rPr>
          <w:rFonts w:ascii="Calibri" w:hAnsi="Calibri"/>
          <w:highlight w:val="yellow"/>
          <w:lang w:val="fr-FR" w:eastAsia="en-US"/>
        </w:rPr>
      </w:pPr>
    </w:p>
    <w:p w14:paraId="5DB09798" w14:textId="77777777" w:rsidR="0011654D" w:rsidRDefault="0011654D" w:rsidP="00A2411E">
      <w:pPr>
        <w:rPr>
          <w:rFonts w:ascii="Calibri" w:hAnsi="Calibri"/>
          <w:highlight w:val="yellow"/>
          <w:lang w:eastAsia="en-US"/>
        </w:rPr>
      </w:pPr>
    </w:p>
    <w:p w14:paraId="5AB49B00" w14:textId="6867803A" w:rsidR="005C57D6" w:rsidRPr="00A2411E" w:rsidRDefault="005C57D6" w:rsidP="00A2411E">
      <w:pPr>
        <w:rPr>
          <w:rFonts w:ascii="Calibri" w:hAnsi="Calibri"/>
          <w:lang w:eastAsia="en-US"/>
        </w:rPr>
      </w:pPr>
      <w:r w:rsidRPr="007C3F66">
        <w:rPr>
          <w:rFonts w:ascii="Calibri" w:hAnsi="Calibri"/>
          <w:lang w:eastAsia="en-US"/>
        </w:rPr>
        <w:t xml:space="preserve">RÉSOLUTION DU CONSEIL DE LA </w:t>
      </w:r>
      <w:r w:rsidR="0011654D" w:rsidRPr="0011654D">
        <w:rPr>
          <w:rFonts w:ascii="Calibri" w:hAnsi="Calibri"/>
          <w:highlight w:val="yellow"/>
          <w:lang w:eastAsia="en-US"/>
        </w:rPr>
        <w:t>NOM DE LA MUNICIPALITÉ RÉGIONALE</w:t>
      </w:r>
    </w:p>
    <w:p w14:paraId="5DAB47B5" w14:textId="77777777" w:rsidR="005C57D6" w:rsidRPr="00A2411E" w:rsidRDefault="005C57D6" w:rsidP="00A2411E">
      <w:pPr>
        <w:rPr>
          <w:lang w:eastAsia="en-US"/>
        </w:rPr>
      </w:pPr>
    </w:p>
    <w:p w14:paraId="0EEADC80" w14:textId="0CA136C9" w:rsidR="003369EF" w:rsidRPr="007C3F66" w:rsidRDefault="00B842D7" w:rsidP="007C3F66">
      <w:pPr>
        <w:pStyle w:val="Corpsdetexte"/>
        <w:keepNext/>
        <w:keepLines/>
        <w:jc w:val="both"/>
      </w:pPr>
      <w:bookmarkStart w:id="0" w:name="OLE_LINK16"/>
      <w:bookmarkStart w:id="1" w:name="OLE_LINK17"/>
      <w:r w:rsidRPr="007C3F66">
        <w:rPr>
          <w:rFonts w:ascii="Calibri" w:hAnsi="Calibri"/>
          <w:szCs w:val="24"/>
        </w:rPr>
        <w:t>A</w:t>
      </w:r>
      <w:r w:rsidR="0011654D">
        <w:rPr>
          <w:rFonts w:ascii="Calibri" w:hAnsi="Calibri"/>
          <w:szCs w:val="24"/>
        </w:rPr>
        <w:t xml:space="preserve">DOPTION DU PROJET DE </w:t>
      </w:r>
      <w:r w:rsidR="0011654D" w:rsidRPr="00A94541">
        <w:rPr>
          <w:rFonts w:ascii="Calibri" w:hAnsi="Calibri"/>
          <w:szCs w:val="24"/>
        </w:rPr>
        <w:t>PLAN DE GESTION DES MATIÈRES RÉSIDUELLES</w:t>
      </w:r>
      <w:r w:rsidR="0011654D">
        <w:rPr>
          <w:rFonts w:ascii="Calibri" w:hAnsi="Calibri"/>
          <w:szCs w:val="24"/>
        </w:rPr>
        <w:t xml:space="preserve"> </w:t>
      </w:r>
      <w:r w:rsidR="0011654D" w:rsidRPr="00212269">
        <w:rPr>
          <w:rFonts w:ascii="Calibri" w:hAnsi="Calibri"/>
          <w:szCs w:val="24"/>
          <w:highlight w:val="yellow"/>
        </w:rPr>
        <w:t>RÉVISÉ</w:t>
      </w:r>
      <w:r w:rsidR="0011654D">
        <w:rPr>
          <w:rFonts w:ascii="Calibri" w:hAnsi="Calibri"/>
          <w:szCs w:val="24"/>
        </w:rPr>
        <w:t xml:space="preserve"> </w:t>
      </w:r>
      <w:r w:rsidR="0011654D" w:rsidRPr="004E720E">
        <w:rPr>
          <w:rFonts w:ascii="Calibri" w:hAnsi="Calibri"/>
          <w:szCs w:val="24"/>
          <w:highlight w:val="yellow"/>
        </w:rPr>
        <w:t>PÉRIODE D’APPLICATION DU PGMR</w:t>
      </w:r>
      <w:r w:rsidR="0011654D">
        <w:rPr>
          <w:rFonts w:ascii="Calibri" w:hAnsi="Calibri"/>
          <w:szCs w:val="24"/>
        </w:rPr>
        <w:t xml:space="preserve"> </w:t>
      </w:r>
      <w:r w:rsidR="0011654D" w:rsidRPr="004E720E">
        <w:rPr>
          <w:rFonts w:ascii="Calibri" w:hAnsi="Calibri"/>
          <w:szCs w:val="24"/>
        </w:rPr>
        <w:t>DE LA</w:t>
      </w:r>
      <w:r w:rsidR="0011654D" w:rsidRPr="00A94541">
        <w:t xml:space="preserve"> </w:t>
      </w:r>
      <w:r w:rsidR="0011654D" w:rsidRPr="004E720E">
        <w:rPr>
          <w:rFonts w:ascii="Calibri" w:hAnsi="Calibri"/>
          <w:szCs w:val="24"/>
          <w:highlight w:val="yellow"/>
        </w:rPr>
        <w:t>NOM DE LA MUNICIPALITÉ RÉGIONALE</w:t>
      </w:r>
      <w:bookmarkEnd w:id="0"/>
      <w:bookmarkEnd w:id="1"/>
      <w:r w:rsidR="005B6250">
        <w:rPr>
          <w:rFonts w:ascii="Calibri" w:hAnsi="Calibri"/>
          <w:szCs w:val="24"/>
        </w:rPr>
        <w:t xml:space="preserve"> MODIFIÉ APRÈS RÉCEPTION D’UN AVIS DE NON-CONFORMITÉ ÉMIS PAR RECYC-QUÉBEC</w:t>
      </w:r>
      <w:r w:rsidR="00D20311" w:rsidRPr="007C3F66">
        <w:rPr>
          <w:rFonts w:ascii="Calibri" w:hAnsi="Calibri"/>
          <w:szCs w:val="24"/>
        </w:rPr>
        <w:t xml:space="preserve"> </w:t>
      </w:r>
    </w:p>
    <w:p w14:paraId="6319C3A2" w14:textId="35B0FB02" w:rsidR="00D20311" w:rsidRDefault="00207F3E" w:rsidP="00B842D7">
      <w:pPr>
        <w:spacing w:before="280"/>
        <w:jc w:val="both"/>
        <w:rPr>
          <w:rFonts w:ascii="Calibri" w:hAnsi="Calibri" w:cs="Arial"/>
          <w:sz w:val="24"/>
          <w:szCs w:val="24"/>
        </w:rPr>
      </w:pPr>
      <w:r w:rsidRPr="00D20311">
        <w:rPr>
          <w:rFonts w:ascii="Calibri" w:hAnsi="Calibri" w:cs="Arial"/>
          <w:sz w:val="24"/>
          <w:szCs w:val="24"/>
        </w:rPr>
        <w:t xml:space="preserve">Considérant que le plan de gestion des matières résiduelles </w:t>
      </w:r>
      <w:r w:rsidR="00D20311">
        <w:rPr>
          <w:rFonts w:ascii="Calibri" w:hAnsi="Calibri" w:cs="Arial"/>
          <w:sz w:val="24"/>
          <w:szCs w:val="24"/>
        </w:rPr>
        <w:t xml:space="preserve">(PGMR) </w:t>
      </w:r>
      <w:r w:rsidR="00B467B8">
        <w:rPr>
          <w:rFonts w:ascii="Calibri" w:hAnsi="Calibri" w:cs="Arial"/>
          <w:sz w:val="24"/>
          <w:szCs w:val="24"/>
        </w:rPr>
        <w:t xml:space="preserve">de la </w:t>
      </w:r>
      <w:bookmarkStart w:id="2" w:name="_Hlk102469733"/>
      <w:r w:rsidR="0011654D" w:rsidRPr="004E720E">
        <w:rPr>
          <w:rFonts w:ascii="Calibri" w:hAnsi="Calibri"/>
          <w:sz w:val="24"/>
          <w:szCs w:val="24"/>
          <w:highlight w:val="yellow"/>
        </w:rPr>
        <w:t>NOM DE LA MUNICIPALITÉ RÉGIONALE</w:t>
      </w:r>
      <w:bookmarkEnd w:id="2"/>
      <w:r w:rsidRPr="00D20311">
        <w:rPr>
          <w:rFonts w:ascii="Calibri" w:hAnsi="Calibri" w:cs="Arial"/>
          <w:sz w:val="24"/>
          <w:szCs w:val="24"/>
        </w:rPr>
        <w:t xml:space="preserve"> est en vigueur depuis </w:t>
      </w:r>
      <w:r w:rsidR="00B467B8" w:rsidRPr="007C3F66">
        <w:rPr>
          <w:rFonts w:ascii="Calibri" w:hAnsi="Calibri" w:cs="Arial"/>
          <w:sz w:val="24"/>
          <w:szCs w:val="24"/>
        </w:rPr>
        <w:t>le</w:t>
      </w:r>
      <w:r w:rsidR="0011654D">
        <w:rPr>
          <w:rFonts w:ascii="Calibri" w:hAnsi="Calibri" w:cs="Arial"/>
          <w:sz w:val="24"/>
          <w:szCs w:val="24"/>
        </w:rPr>
        <w:t xml:space="preserve"> </w:t>
      </w:r>
      <w:r w:rsidR="008006AA">
        <w:rPr>
          <w:rFonts w:ascii="Calibri" w:hAnsi="Calibri"/>
          <w:sz w:val="24"/>
          <w:szCs w:val="24"/>
          <w:highlight w:val="yellow"/>
        </w:rPr>
        <w:t>DATE</w:t>
      </w:r>
      <w:r w:rsidR="008006AA">
        <w:rPr>
          <w:rFonts w:ascii="Calibri" w:hAnsi="Calibri"/>
          <w:sz w:val="24"/>
          <w:szCs w:val="24"/>
        </w:rPr>
        <w:t xml:space="preserve"> </w:t>
      </w:r>
      <w:r w:rsidRPr="00D20311">
        <w:rPr>
          <w:rFonts w:ascii="Calibri" w:hAnsi="Calibri" w:cs="Arial"/>
          <w:sz w:val="24"/>
          <w:szCs w:val="24"/>
        </w:rPr>
        <w:t>et qu’en vertu de l’article 53.23</w:t>
      </w:r>
      <w:r w:rsidR="008006AA">
        <w:rPr>
          <w:rFonts w:ascii="Calibri" w:hAnsi="Calibri" w:cs="Arial"/>
          <w:sz w:val="24"/>
          <w:szCs w:val="24"/>
        </w:rPr>
        <w:t>.1</w:t>
      </w:r>
      <w:r w:rsidRPr="00D20311">
        <w:rPr>
          <w:rFonts w:ascii="Calibri" w:hAnsi="Calibri" w:cs="Arial"/>
          <w:sz w:val="24"/>
          <w:szCs w:val="24"/>
        </w:rPr>
        <w:t xml:space="preserve"> de la </w:t>
      </w:r>
      <w:r w:rsidRPr="00D20311">
        <w:rPr>
          <w:rFonts w:ascii="Calibri" w:hAnsi="Calibri" w:cs="Arial"/>
          <w:i/>
          <w:sz w:val="24"/>
          <w:szCs w:val="24"/>
        </w:rPr>
        <w:t>Loi sur la qualité de l’environnement</w:t>
      </w:r>
      <w:r w:rsidR="008006AA">
        <w:rPr>
          <w:rFonts w:ascii="Calibri" w:hAnsi="Calibri" w:cs="Arial"/>
          <w:sz w:val="24"/>
          <w:szCs w:val="24"/>
        </w:rPr>
        <w:t xml:space="preserve"> (LQE),</w:t>
      </w:r>
      <w:r w:rsidRPr="00D20311">
        <w:rPr>
          <w:rFonts w:ascii="Calibri" w:hAnsi="Calibri" w:cs="Arial"/>
          <w:sz w:val="24"/>
          <w:szCs w:val="24"/>
        </w:rPr>
        <w:t xml:space="preserve"> les municipalités régionales ont la responsabilité de </w:t>
      </w:r>
      <w:r w:rsidR="000A5F9F" w:rsidRPr="00D20311">
        <w:rPr>
          <w:rFonts w:ascii="Calibri" w:hAnsi="Calibri" w:cs="Arial"/>
          <w:sz w:val="24"/>
          <w:szCs w:val="24"/>
        </w:rPr>
        <w:t xml:space="preserve">réviser ce document </w:t>
      </w:r>
      <w:r w:rsidR="00865711" w:rsidRPr="00D20311">
        <w:rPr>
          <w:rFonts w:ascii="Calibri" w:hAnsi="Calibri" w:cs="Arial"/>
          <w:sz w:val="24"/>
          <w:szCs w:val="24"/>
        </w:rPr>
        <w:t xml:space="preserve">tous les </w:t>
      </w:r>
      <w:r w:rsidR="00B842D7">
        <w:rPr>
          <w:rFonts w:ascii="Calibri" w:hAnsi="Calibri" w:cs="Arial"/>
          <w:sz w:val="24"/>
          <w:szCs w:val="24"/>
        </w:rPr>
        <w:t>sept</w:t>
      </w:r>
      <w:r w:rsidRPr="00D20311">
        <w:rPr>
          <w:rFonts w:ascii="Calibri" w:hAnsi="Calibri" w:cs="Arial"/>
          <w:sz w:val="24"/>
          <w:szCs w:val="24"/>
        </w:rPr>
        <w:t xml:space="preserve"> ans;</w:t>
      </w:r>
    </w:p>
    <w:p w14:paraId="644B155E" w14:textId="77777777" w:rsidR="005B6250" w:rsidRDefault="005B6250" w:rsidP="005B6250">
      <w:pPr>
        <w:jc w:val="both"/>
        <w:rPr>
          <w:rFonts w:ascii="Calibri" w:hAnsi="Calibri" w:cs="Arial"/>
          <w:sz w:val="24"/>
          <w:szCs w:val="24"/>
        </w:rPr>
      </w:pPr>
    </w:p>
    <w:p w14:paraId="3EFF246B" w14:textId="0F041362" w:rsidR="005B6250" w:rsidRPr="00A94541" w:rsidRDefault="00B842D7" w:rsidP="005B6250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Considérant </w:t>
      </w:r>
      <w:r w:rsidR="005B6250">
        <w:rPr>
          <w:rFonts w:ascii="Calibri" w:hAnsi="Calibri" w:cs="Arial"/>
          <w:sz w:val="24"/>
          <w:szCs w:val="24"/>
        </w:rPr>
        <w:t xml:space="preserve">que </w:t>
      </w:r>
      <w:r w:rsidR="005B6250" w:rsidRPr="00A94541">
        <w:rPr>
          <w:rFonts w:ascii="Calibri" w:hAnsi="Calibri"/>
          <w:sz w:val="24"/>
          <w:szCs w:val="24"/>
        </w:rPr>
        <w:t xml:space="preserve">la </w:t>
      </w:r>
      <w:r w:rsidR="005B6250" w:rsidRPr="00DF4629">
        <w:rPr>
          <w:rFonts w:ascii="Calibri" w:hAnsi="Calibri"/>
          <w:sz w:val="24"/>
          <w:szCs w:val="24"/>
          <w:highlight w:val="yellow"/>
        </w:rPr>
        <w:t>NOM DE LA MUNICIPALITÉ RÉGIONALE</w:t>
      </w:r>
      <w:r w:rsidR="005B6250" w:rsidRPr="00A94541">
        <w:rPr>
          <w:rFonts w:ascii="Calibri" w:hAnsi="Calibri"/>
          <w:sz w:val="24"/>
          <w:szCs w:val="24"/>
        </w:rPr>
        <w:t xml:space="preserve"> a adopté</w:t>
      </w:r>
      <w:r w:rsidR="005B6250">
        <w:rPr>
          <w:rFonts w:ascii="Calibri" w:hAnsi="Calibri"/>
          <w:sz w:val="24"/>
          <w:szCs w:val="24"/>
        </w:rPr>
        <w:t>,</w:t>
      </w:r>
      <w:r w:rsidR="005B6250" w:rsidRPr="00A94541">
        <w:rPr>
          <w:rFonts w:ascii="Calibri" w:hAnsi="Calibri"/>
          <w:sz w:val="24"/>
          <w:szCs w:val="24"/>
        </w:rPr>
        <w:t xml:space="preserve"> le</w:t>
      </w:r>
      <w:r w:rsidR="005B6250" w:rsidRPr="004E720E">
        <w:rPr>
          <w:rFonts w:ascii="Calibri" w:hAnsi="Calibri"/>
          <w:sz w:val="24"/>
          <w:szCs w:val="24"/>
        </w:rPr>
        <w:t xml:space="preserve"> </w:t>
      </w:r>
      <w:r w:rsidR="005B6250" w:rsidRPr="004E720E">
        <w:rPr>
          <w:rFonts w:ascii="Calibri" w:hAnsi="Calibri"/>
          <w:sz w:val="24"/>
          <w:szCs w:val="24"/>
          <w:highlight w:val="yellow"/>
        </w:rPr>
        <w:t>DATE</w:t>
      </w:r>
      <w:r w:rsidR="005B6250" w:rsidRPr="00413886">
        <w:rPr>
          <w:rFonts w:ascii="Calibri" w:hAnsi="Calibri"/>
          <w:sz w:val="24"/>
          <w:szCs w:val="24"/>
        </w:rPr>
        <w:t>,</w:t>
      </w:r>
      <w:r w:rsidR="005B6250" w:rsidRPr="00A94541">
        <w:rPr>
          <w:rFonts w:ascii="Calibri" w:hAnsi="Calibri"/>
          <w:sz w:val="24"/>
          <w:szCs w:val="24"/>
        </w:rPr>
        <w:t xml:space="preserve"> par sa résolution </w:t>
      </w:r>
      <w:r w:rsidR="005B6250" w:rsidRPr="004E720E">
        <w:rPr>
          <w:rFonts w:ascii="Calibri" w:hAnsi="Calibri"/>
          <w:bCs/>
          <w:sz w:val="24"/>
          <w:szCs w:val="24"/>
        </w:rPr>
        <w:t>n</w:t>
      </w:r>
      <w:r w:rsidR="005B6250" w:rsidRPr="004E720E">
        <w:rPr>
          <w:rFonts w:ascii="Calibri" w:hAnsi="Calibri"/>
          <w:bCs/>
          <w:sz w:val="24"/>
          <w:szCs w:val="24"/>
          <w:vertAlign w:val="superscript"/>
        </w:rPr>
        <w:t>o</w:t>
      </w:r>
      <w:r w:rsidR="005B6250" w:rsidRPr="004E720E">
        <w:rPr>
          <w:rFonts w:ascii="Calibri" w:hAnsi="Calibri"/>
          <w:bCs/>
          <w:sz w:val="24"/>
          <w:szCs w:val="24"/>
        </w:rPr>
        <w:t xml:space="preserve"> </w:t>
      </w:r>
      <w:r w:rsidR="005B6250" w:rsidRPr="004E720E">
        <w:rPr>
          <w:rFonts w:ascii="Calibri" w:hAnsi="Calibri"/>
          <w:bCs/>
          <w:sz w:val="24"/>
          <w:szCs w:val="24"/>
          <w:highlight w:val="yellow"/>
        </w:rPr>
        <w:t>numéro de la résolution</w:t>
      </w:r>
      <w:r w:rsidR="005B6250" w:rsidRPr="00A94541">
        <w:rPr>
          <w:rFonts w:ascii="Calibri" w:hAnsi="Calibri"/>
          <w:sz w:val="24"/>
          <w:szCs w:val="24"/>
        </w:rPr>
        <w:t xml:space="preserve">, son projet de </w:t>
      </w:r>
      <w:r w:rsidR="005B6250">
        <w:rPr>
          <w:rFonts w:ascii="Calibri" w:hAnsi="Calibri"/>
          <w:sz w:val="24"/>
          <w:szCs w:val="24"/>
        </w:rPr>
        <w:t>PGMR</w:t>
      </w:r>
      <w:r w:rsidR="005B6250" w:rsidRPr="00A94541">
        <w:rPr>
          <w:rFonts w:ascii="Calibri" w:hAnsi="Calibri"/>
          <w:sz w:val="24"/>
          <w:szCs w:val="24"/>
        </w:rPr>
        <w:t>;</w:t>
      </w:r>
    </w:p>
    <w:p w14:paraId="0F92D311" w14:textId="79EF5550" w:rsidR="005B6250" w:rsidRPr="005B6250" w:rsidRDefault="005B6250" w:rsidP="005B6250">
      <w:pPr>
        <w:spacing w:before="280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Considérant que </w:t>
      </w:r>
      <w:r w:rsidRPr="00A94541">
        <w:rPr>
          <w:rFonts w:ascii="Calibri" w:hAnsi="Calibri"/>
          <w:sz w:val="24"/>
          <w:szCs w:val="24"/>
        </w:rPr>
        <w:t xml:space="preserve">conformément à la </w:t>
      </w:r>
      <w:r>
        <w:rPr>
          <w:rFonts w:ascii="Calibri" w:hAnsi="Calibri"/>
          <w:sz w:val="24"/>
          <w:szCs w:val="24"/>
        </w:rPr>
        <w:t>LQE</w:t>
      </w:r>
      <w:r w:rsidRPr="00A94541">
        <w:rPr>
          <w:rFonts w:ascii="Calibri" w:hAnsi="Calibri"/>
          <w:sz w:val="24"/>
          <w:szCs w:val="24"/>
        </w:rPr>
        <w:t>, la</w:t>
      </w:r>
      <w:r>
        <w:rPr>
          <w:rFonts w:ascii="Calibri" w:hAnsi="Calibri"/>
          <w:sz w:val="24"/>
          <w:szCs w:val="24"/>
        </w:rPr>
        <w:t xml:space="preserve"> </w:t>
      </w:r>
      <w:r w:rsidRPr="00DF4629">
        <w:rPr>
          <w:rFonts w:ascii="Calibri" w:hAnsi="Calibri"/>
          <w:sz w:val="24"/>
          <w:szCs w:val="24"/>
          <w:highlight w:val="yellow"/>
        </w:rPr>
        <w:t>NOM DE LA MUNICIPALITÉ RÉGIONALE</w:t>
      </w:r>
      <w:r w:rsidRPr="00A94541">
        <w:rPr>
          <w:rFonts w:ascii="Calibri" w:hAnsi="Calibri"/>
          <w:sz w:val="24"/>
          <w:szCs w:val="24"/>
        </w:rPr>
        <w:t xml:space="preserve"> a tenu</w:t>
      </w:r>
      <w:r w:rsidR="009C17D4">
        <w:rPr>
          <w:rFonts w:ascii="Calibri" w:hAnsi="Calibri"/>
          <w:sz w:val="24"/>
          <w:szCs w:val="24"/>
        </w:rPr>
        <w:t xml:space="preserve"> une consultation publique concernant ce projet de PGMR </w:t>
      </w:r>
      <w:r w:rsidRPr="005B6AF7">
        <w:rPr>
          <w:rFonts w:ascii="Calibri" w:hAnsi="Calibri"/>
          <w:sz w:val="24"/>
          <w:szCs w:val="24"/>
          <w:highlight w:val="yellow"/>
        </w:rPr>
        <w:t xml:space="preserve">et </w:t>
      </w:r>
      <w:r w:rsidR="009C17D4">
        <w:rPr>
          <w:rFonts w:ascii="Calibri" w:hAnsi="Calibri"/>
          <w:sz w:val="24"/>
          <w:szCs w:val="24"/>
          <w:highlight w:val="yellow"/>
        </w:rPr>
        <w:t xml:space="preserve">y </w:t>
      </w:r>
      <w:r w:rsidRPr="005B6AF7">
        <w:rPr>
          <w:rFonts w:ascii="Calibri" w:hAnsi="Calibri"/>
          <w:sz w:val="24"/>
          <w:szCs w:val="24"/>
          <w:highlight w:val="yellow"/>
        </w:rPr>
        <w:t xml:space="preserve">a apporté </w:t>
      </w:r>
      <w:r w:rsidR="009C17D4">
        <w:rPr>
          <w:rFonts w:ascii="Calibri" w:hAnsi="Calibri"/>
          <w:sz w:val="24"/>
          <w:szCs w:val="24"/>
          <w:highlight w:val="yellow"/>
        </w:rPr>
        <w:t>d</w:t>
      </w:r>
      <w:r w:rsidRPr="005B6AF7">
        <w:rPr>
          <w:rFonts w:ascii="Calibri" w:hAnsi="Calibri"/>
          <w:sz w:val="24"/>
          <w:szCs w:val="24"/>
          <w:highlight w:val="yellow"/>
        </w:rPr>
        <w:t>es modification</w:t>
      </w:r>
      <w:r w:rsidR="009C17D4">
        <w:rPr>
          <w:rFonts w:ascii="Calibri" w:hAnsi="Calibri"/>
          <w:sz w:val="24"/>
          <w:szCs w:val="24"/>
          <w:highlight w:val="yellow"/>
        </w:rPr>
        <w:t>s pour tenir compte des avis émis</w:t>
      </w:r>
      <w:r w:rsidRPr="00A94541">
        <w:rPr>
          <w:rFonts w:ascii="Calibri" w:hAnsi="Calibri"/>
          <w:sz w:val="24"/>
          <w:szCs w:val="24"/>
        </w:rPr>
        <w:t>;</w:t>
      </w:r>
    </w:p>
    <w:p w14:paraId="0EB7FF88" w14:textId="77777777" w:rsidR="005B6250" w:rsidRPr="00A94541" w:rsidRDefault="005B6250" w:rsidP="005B6250">
      <w:pPr>
        <w:jc w:val="both"/>
        <w:rPr>
          <w:rFonts w:ascii="Calibri" w:hAnsi="Calibri"/>
          <w:sz w:val="24"/>
          <w:szCs w:val="24"/>
        </w:rPr>
      </w:pPr>
    </w:p>
    <w:p w14:paraId="066C44B3" w14:textId="13B13AD5" w:rsidR="005B6250" w:rsidRDefault="005B6250" w:rsidP="005B6250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Considérant</w:t>
      </w:r>
      <w:r>
        <w:rPr>
          <w:rFonts w:ascii="Calibri" w:hAnsi="Calibri"/>
          <w:sz w:val="24"/>
          <w:szCs w:val="24"/>
        </w:rPr>
        <w:t xml:space="preserve"> que RECYC-QUÉBEC</w:t>
      </w:r>
      <w:r w:rsidRPr="006B327D">
        <w:rPr>
          <w:rFonts w:ascii="Calibri" w:hAnsi="Calibri"/>
          <w:sz w:val="24"/>
          <w:szCs w:val="24"/>
        </w:rPr>
        <w:t xml:space="preserve"> a émis le</w:t>
      </w:r>
      <w:r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  <w:highlight w:val="yellow"/>
        </w:rPr>
        <w:t>DATE</w:t>
      </w:r>
      <w:r w:rsidRPr="00A94541">
        <w:rPr>
          <w:rFonts w:ascii="Calibri" w:hAnsi="Calibri"/>
          <w:sz w:val="24"/>
          <w:szCs w:val="24"/>
        </w:rPr>
        <w:t xml:space="preserve"> </w:t>
      </w:r>
      <w:r w:rsidRPr="00415141">
        <w:rPr>
          <w:rFonts w:ascii="Calibri" w:hAnsi="Calibri"/>
          <w:sz w:val="24"/>
          <w:szCs w:val="24"/>
        </w:rPr>
        <w:t xml:space="preserve">un avis </w:t>
      </w:r>
      <w:r>
        <w:rPr>
          <w:rFonts w:ascii="Calibri" w:hAnsi="Calibri"/>
          <w:sz w:val="24"/>
          <w:szCs w:val="24"/>
        </w:rPr>
        <w:t>à l’effet</w:t>
      </w:r>
      <w:r w:rsidRPr="00A94541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>que le projet de PGMR</w:t>
      </w:r>
      <w:r w:rsidRPr="00EE64FD" w:rsidDel="00490DD1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>n’était pas conforme à la LQE ainsi qu’aux orientations gouvernementales en gestion des matières résiduelles</w:t>
      </w:r>
      <w:r w:rsidRPr="00A94541">
        <w:rPr>
          <w:rFonts w:ascii="Calibri" w:hAnsi="Calibri"/>
          <w:sz w:val="24"/>
          <w:szCs w:val="24"/>
        </w:rPr>
        <w:t>;</w:t>
      </w:r>
    </w:p>
    <w:p w14:paraId="542B420D" w14:textId="0BB4833F" w:rsidR="005B6250" w:rsidRPr="00D20311" w:rsidRDefault="0064647B" w:rsidP="005B6250">
      <w:pPr>
        <w:spacing w:before="280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/>
          <w:sz w:val="24"/>
          <w:szCs w:val="24"/>
        </w:rPr>
        <w:t>Considérant</w:t>
      </w:r>
      <w:r w:rsidR="005B6250">
        <w:rPr>
          <w:rFonts w:ascii="Calibri" w:hAnsi="Calibri"/>
          <w:sz w:val="24"/>
          <w:szCs w:val="24"/>
        </w:rPr>
        <w:t xml:space="preserve"> que l</w:t>
      </w:r>
      <w:r>
        <w:rPr>
          <w:rFonts w:ascii="Calibri" w:hAnsi="Calibri"/>
          <w:sz w:val="24"/>
          <w:szCs w:val="24"/>
        </w:rPr>
        <w:t xml:space="preserve">e conseil de la </w:t>
      </w:r>
      <w:r w:rsidR="005B6250" w:rsidRPr="00DF4629">
        <w:rPr>
          <w:rFonts w:ascii="Calibri" w:hAnsi="Calibri"/>
          <w:sz w:val="24"/>
          <w:szCs w:val="24"/>
          <w:highlight w:val="yellow"/>
        </w:rPr>
        <w:t>NOM DE LA MUNICIPALITÉ RÉGIONALE</w:t>
      </w:r>
      <w:r>
        <w:rPr>
          <w:rFonts w:ascii="Calibri" w:hAnsi="Calibri"/>
          <w:sz w:val="24"/>
          <w:szCs w:val="24"/>
        </w:rPr>
        <w:t>, en vertu de l’article 53.20.1 de la LQE,</w:t>
      </w:r>
      <w:r w:rsidR="005B6250">
        <w:rPr>
          <w:rFonts w:ascii="Calibri" w:hAnsi="Calibri"/>
          <w:b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 xml:space="preserve">doit </w:t>
      </w:r>
      <w:r w:rsidR="005B6250" w:rsidRPr="00462654">
        <w:rPr>
          <w:rFonts w:ascii="Calibri" w:hAnsi="Calibri"/>
          <w:sz w:val="24"/>
          <w:szCs w:val="24"/>
        </w:rPr>
        <w:t>remplac</w:t>
      </w:r>
      <w:r>
        <w:rPr>
          <w:rFonts w:ascii="Calibri" w:hAnsi="Calibri"/>
          <w:sz w:val="24"/>
          <w:szCs w:val="24"/>
        </w:rPr>
        <w:t>er</w:t>
      </w:r>
      <w:r w:rsidR="005B6250" w:rsidRPr="00462654">
        <w:rPr>
          <w:rFonts w:ascii="Calibri" w:hAnsi="Calibri"/>
          <w:sz w:val="24"/>
          <w:szCs w:val="24"/>
        </w:rPr>
        <w:t xml:space="preserve"> le projet de </w:t>
      </w:r>
      <w:r w:rsidR="005B6250">
        <w:rPr>
          <w:rFonts w:ascii="Calibri" w:hAnsi="Calibri"/>
          <w:sz w:val="24"/>
          <w:szCs w:val="24"/>
        </w:rPr>
        <w:t xml:space="preserve">PGMR jugé non-conforme </w:t>
      </w:r>
      <w:r w:rsidR="005B6250" w:rsidRPr="00462654">
        <w:rPr>
          <w:rFonts w:ascii="Calibri" w:hAnsi="Calibri"/>
          <w:sz w:val="24"/>
          <w:szCs w:val="24"/>
        </w:rPr>
        <w:t xml:space="preserve">par un nouveau projet </w:t>
      </w:r>
      <w:r w:rsidR="005B6250">
        <w:rPr>
          <w:rFonts w:ascii="Calibri" w:hAnsi="Calibri"/>
          <w:sz w:val="24"/>
          <w:szCs w:val="24"/>
        </w:rPr>
        <w:t xml:space="preserve">de PGMR </w:t>
      </w:r>
      <w:r w:rsidR="005B6250" w:rsidRPr="00462654">
        <w:rPr>
          <w:rFonts w:ascii="Calibri" w:hAnsi="Calibri"/>
          <w:sz w:val="24"/>
          <w:szCs w:val="24"/>
        </w:rPr>
        <w:t>conforme aux modifications demandées</w:t>
      </w:r>
      <w:r w:rsidR="009C17D4">
        <w:rPr>
          <w:rFonts w:ascii="Calibri" w:hAnsi="Calibri"/>
          <w:sz w:val="24"/>
          <w:szCs w:val="24"/>
        </w:rPr>
        <w:t xml:space="preserve"> par RECYC-QUÉBEC</w:t>
      </w:r>
      <w:r w:rsidR="005B6250" w:rsidRPr="00462654">
        <w:rPr>
          <w:rFonts w:ascii="Calibri" w:hAnsi="Calibri"/>
          <w:sz w:val="24"/>
          <w:szCs w:val="24"/>
        </w:rPr>
        <w:t>;</w:t>
      </w:r>
    </w:p>
    <w:p w14:paraId="4FB9C340" w14:textId="77777777" w:rsidR="00D20311" w:rsidRPr="00D20311" w:rsidRDefault="00D20311" w:rsidP="00D20311">
      <w:pPr>
        <w:jc w:val="both"/>
        <w:rPr>
          <w:rFonts w:ascii="Calibri" w:hAnsi="Calibri" w:cs="Arial"/>
          <w:sz w:val="24"/>
          <w:szCs w:val="24"/>
        </w:rPr>
      </w:pPr>
    </w:p>
    <w:p w14:paraId="24845594" w14:textId="2622A040" w:rsidR="00D20311" w:rsidRPr="00D20311" w:rsidRDefault="00D20311" w:rsidP="00D20311">
      <w:pPr>
        <w:jc w:val="both"/>
        <w:rPr>
          <w:rFonts w:ascii="Calibri" w:hAnsi="Calibri" w:cs="Arial"/>
          <w:sz w:val="24"/>
          <w:szCs w:val="24"/>
        </w:rPr>
      </w:pPr>
      <w:r w:rsidRPr="00D20311">
        <w:rPr>
          <w:rFonts w:ascii="Calibri" w:hAnsi="Calibri" w:cs="Arial"/>
          <w:sz w:val="24"/>
          <w:szCs w:val="24"/>
        </w:rPr>
        <w:t xml:space="preserve">Il est proposé </w:t>
      </w:r>
      <w:proofErr w:type="gramStart"/>
      <w:r w:rsidRPr="00D20311">
        <w:rPr>
          <w:rFonts w:ascii="Calibri" w:hAnsi="Calibri" w:cs="Arial"/>
          <w:sz w:val="24"/>
          <w:szCs w:val="24"/>
          <w:highlight w:val="yellow"/>
        </w:rPr>
        <w:t>par</w:t>
      </w:r>
      <w:r w:rsidRPr="007C3F66">
        <w:rPr>
          <w:rFonts w:ascii="Calibri" w:hAnsi="Calibri" w:cs="Arial"/>
          <w:sz w:val="24"/>
          <w:szCs w:val="24"/>
        </w:rPr>
        <w:t xml:space="preserve"> </w:t>
      </w:r>
      <w:r w:rsidR="007A7ABD" w:rsidRPr="007C3F66">
        <w:rPr>
          <w:rFonts w:ascii="Calibri" w:hAnsi="Calibri" w:cs="Arial"/>
          <w:sz w:val="24"/>
          <w:szCs w:val="24"/>
        </w:rPr>
        <w:t>,</w:t>
      </w:r>
      <w:proofErr w:type="gramEnd"/>
    </w:p>
    <w:p w14:paraId="03D3D4C1" w14:textId="196A8926" w:rsidR="00D20311" w:rsidRPr="00D20311" w:rsidRDefault="00D20311" w:rsidP="00D20311">
      <w:pPr>
        <w:jc w:val="both"/>
        <w:rPr>
          <w:rFonts w:ascii="Calibri" w:hAnsi="Calibri" w:cs="Arial"/>
          <w:sz w:val="24"/>
          <w:szCs w:val="24"/>
        </w:rPr>
      </w:pPr>
      <w:r w:rsidRPr="00D20311">
        <w:rPr>
          <w:rFonts w:ascii="Calibri" w:hAnsi="Calibri" w:cs="Arial"/>
          <w:sz w:val="24"/>
          <w:szCs w:val="24"/>
        </w:rPr>
        <w:t xml:space="preserve">Appuyé </w:t>
      </w:r>
      <w:proofErr w:type="gramStart"/>
      <w:r w:rsidR="007A7ABD" w:rsidRPr="00D20311">
        <w:rPr>
          <w:rFonts w:ascii="Calibri" w:hAnsi="Calibri" w:cs="Arial"/>
          <w:sz w:val="24"/>
          <w:szCs w:val="24"/>
          <w:highlight w:val="yellow"/>
        </w:rPr>
        <w:t>par</w:t>
      </w:r>
      <w:r w:rsidR="007A7ABD" w:rsidRPr="009D32F1">
        <w:rPr>
          <w:rFonts w:ascii="Calibri" w:hAnsi="Calibri" w:cs="Arial"/>
          <w:sz w:val="24"/>
          <w:szCs w:val="24"/>
        </w:rPr>
        <w:t xml:space="preserve"> ,</w:t>
      </w:r>
      <w:proofErr w:type="gramEnd"/>
    </w:p>
    <w:p w14:paraId="70959640" w14:textId="77777777" w:rsidR="00D20311" w:rsidRPr="00D20311" w:rsidRDefault="00D20311" w:rsidP="00D20311">
      <w:pPr>
        <w:jc w:val="both"/>
        <w:rPr>
          <w:rFonts w:ascii="Calibri" w:hAnsi="Calibri" w:cs="Arial"/>
          <w:sz w:val="24"/>
          <w:szCs w:val="24"/>
        </w:rPr>
      </w:pPr>
      <w:r w:rsidRPr="00D20311">
        <w:rPr>
          <w:rFonts w:ascii="Calibri" w:hAnsi="Calibri" w:cs="Arial"/>
          <w:sz w:val="24"/>
          <w:szCs w:val="24"/>
        </w:rPr>
        <w:t>Et résolu </w:t>
      </w:r>
    </w:p>
    <w:p w14:paraId="35B2008C" w14:textId="77777777" w:rsidR="00D20311" w:rsidRPr="00D20311" w:rsidRDefault="00D20311" w:rsidP="00D20311">
      <w:pPr>
        <w:jc w:val="both"/>
        <w:rPr>
          <w:rFonts w:ascii="Calibri" w:hAnsi="Calibri" w:cs="Arial"/>
          <w:sz w:val="24"/>
          <w:szCs w:val="24"/>
        </w:rPr>
      </w:pPr>
    </w:p>
    <w:p w14:paraId="638DD31B" w14:textId="47A31FB6" w:rsidR="00234458" w:rsidRPr="00D20311" w:rsidRDefault="00B842D7" w:rsidP="0064647B">
      <w:pPr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Que la </w:t>
      </w:r>
      <w:r w:rsidR="00611C29" w:rsidRPr="004E720E">
        <w:rPr>
          <w:rFonts w:ascii="Calibri" w:hAnsi="Calibri"/>
          <w:sz w:val="24"/>
          <w:szCs w:val="24"/>
          <w:highlight w:val="yellow"/>
        </w:rPr>
        <w:t>NOM DE LA MUNICIPALITÉ RÉGIONALE</w:t>
      </w:r>
      <w:r w:rsidR="00D20311" w:rsidRPr="00D20311">
        <w:rPr>
          <w:rFonts w:ascii="Calibri" w:hAnsi="Calibri" w:cs="Arial"/>
          <w:sz w:val="24"/>
          <w:szCs w:val="24"/>
        </w:rPr>
        <w:t xml:space="preserve"> adopte le projet de plan de gestion des matières résiduelles</w:t>
      </w:r>
      <w:r w:rsidR="009C17D4">
        <w:rPr>
          <w:rFonts w:ascii="Calibri" w:hAnsi="Calibri" w:cs="Arial"/>
          <w:sz w:val="24"/>
          <w:szCs w:val="24"/>
        </w:rPr>
        <w:t xml:space="preserve"> modifié à la suite de la réception de l’avis de non-conformité</w:t>
      </w:r>
      <w:r w:rsidR="00E60ED5">
        <w:rPr>
          <w:rFonts w:ascii="Calibri" w:hAnsi="Calibri" w:cs="Arial"/>
          <w:sz w:val="24"/>
          <w:szCs w:val="24"/>
        </w:rPr>
        <w:t xml:space="preserve"> émis par</w:t>
      </w:r>
      <w:r w:rsidR="009C17D4">
        <w:rPr>
          <w:rFonts w:ascii="Calibri" w:hAnsi="Calibri" w:cs="Arial"/>
          <w:sz w:val="24"/>
          <w:szCs w:val="24"/>
        </w:rPr>
        <w:t xml:space="preserve"> RECYC-QUÉBEC</w:t>
      </w:r>
      <w:r w:rsidR="00E60ED5">
        <w:rPr>
          <w:rFonts w:ascii="Calibri" w:hAnsi="Calibri" w:cs="Arial"/>
          <w:sz w:val="24"/>
          <w:szCs w:val="24"/>
        </w:rPr>
        <w:t xml:space="preserve">, </w:t>
      </w:r>
      <w:r w:rsidR="00E60ED5">
        <w:rPr>
          <w:rFonts w:ascii="Calibri" w:hAnsi="Calibri" w:cs="Arial"/>
          <w:sz w:val="24"/>
          <w:szCs w:val="24"/>
        </w:rPr>
        <w:t>joint à la présente</w:t>
      </w:r>
      <w:r w:rsidR="0064647B">
        <w:rPr>
          <w:rFonts w:ascii="Calibri" w:hAnsi="Calibri" w:cs="Arial"/>
          <w:sz w:val="24"/>
          <w:szCs w:val="24"/>
        </w:rPr>
        <w:t>.</w:t>
      </w:r>
    </w:p>
    <w:sectPr w:rsidR="00234458" w:rsidRPr="00D20311" w:rsidSect="003C67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1418" w:bottom="1418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929C8" w14:textId="77777777" w:rsidR="004B0578" w:rsidRDefault="004B0578" w:rsidP="00234458">
      <w:r>
        <w:separator/>
      </w:r>
    </w:p>
  </w:endnote>
  <w:endnote w:type="continuationSeparator" w:id="0">
    <w:p w14:paraId="11B2BC8E" w14:textId="77777777" w:rsidR="004B0578" w:rsidRDefault="004B0578" w:rsidP="00234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6415F" w14:textId="77777777" w:rsidR="00234458" w:rsidRDefault="0023445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0C87D" w14:textId="77777777" w:rsidR="00234458" w:rsidRDefault="0023445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EC802" w14:textId="77777777" w:rsidR="00234458" w:rsidRDefault="0023445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89856" w14:textId="77777777" w:rsidR="004B0578" w:rsidRDefault="004B0578" w:rsidP="00234458">
      <w:r>
        <w:separator/>
      </w:r>
    </w:p>
  </w:footnote>
  <w:footnote w:type="continuationSeparator" w:id="0">
    <w:p w14:paraId="7F041026" w14:textId="77777777" w:rsidR="004B0578" w:rsidRDefault="004B0578" w:rsidP="002344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95149" w14:textId="77777777" w:rsidR="00234458" w:rsidRDefault="0023445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0C9E2" w14:textId="77777777" w:rsidR="00234458" w:rsidRDefault="00E60ED5">
    <w:pPr>
      <w:pStyle w:val="En-tte"/>
    </w:pPr>
    <w:r>
      <w:pict w14:anchorId="4B8A062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922611" o:spid="_x0000_s1025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EXE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BC2B7" w14:textId="77777777" w:rsidR="00234458" w:rsidRDefault="0023445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C937BA"/>
    <w:multiLevelType w:val="singleLevel"/>
    <w:tmpl w:val="0C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202837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07F3E"/>
    <w:rsid w:val="00070A7B"/>
    <w:rsid w:val="00081F45"/>
    <w:rsid w:val="000A5F9F"/>
    <w:rsid w:val="0011654D"/>
    <w:rsid w:val="00123772"/>
    <w:rsid w:val="00143489"/>
    <w:rsid w:val="001564D5"/>
    <w:rsid w:val="00207F3E"/>
    <w:rsid w:val="00234458"/>
    <w:rsid w:val="00273078"/>
    <w:rsid w:val="002D50C5"/>
    <w:rsid w:val="002E2D0B"/>
    <w:rsid w:val="00335A92"/>
    <w:rsid w:val="003369EF"/>
    <w:rsid w:val="003411B6"/>
    <w:rsid w:val="00383B15"/>
    <w:rsid w:val="003A63E8"/>
    <w:rsid w:val="003B6154"/>
    <w:rsid w:val="003C6725"/>
    <w:rsid w:val="003D6C30"/>
    <w:rsid w:val="00465F1C"/>
    <w:rsid w:val="00481A96"/>
    <w:rsid w:val="004957F7"/>
    <w:rsid w:val="00496B75"/>
    <w:rsid w:val="004A2196"/>
    <w:rsid w:val="004B0578"/>
    <w:rsid w:val="004C1074"/>
    <w:rsid w:val="004D51CC"/>
    <w:rsid w:val="004F0893"/>
    <w:rsid w:val="00534379"/>
    <w:rsid w:val="00540A28"/>
    <w:rsid w:val="005521D9"/>
    <w:rsid w:val="005750B6"/>
    <w:rsid w:val="005B6250"/>
    <w:rsid w:val="005C57D6"/>
    <w:rsid w:val="00606564"/>
    <w:rsid w:val="00611C29"/>
    <w:rsid w:val="00620409"/>
    <w:rsid w:val="00624218"/>
    <w:rsid w:val="0064647B"/>
    <w:rsid w:val="0065045E"/>
    <w:rsid w:val="006834A8"/>
    <w:rsid w:val="006A06F4"/>
    <w:rsid w:val="006B01C2"/>
    <w:rsid w:val="006D5542"/>
    <w:rsid w:val="006F3E0B"/>
    <w:rsid w:val="00720AA3"/>
    <w:rsid w:val="00772824"/>
    <w:rsid w:val="007757CA"/>
    <w:rsid w:val="007A1759"/>
    <w:rsid w:val="007A7ABD"/>
    <w:rsid w:val="007C3A7B"/>
    <w:rsid w:val="007C3F66"/>
    <w:rsid w:val="007D4E8B"/>
    <w:rsid w:val="008006AA"/>
    <w:rsid w:val="00803E12"/>
    <w:rsid w:val="00865711"/>
    <w:rsid w:val="00940EA0"/>
    <w:rsid w:val="009549CA"/>
    <w:rsid w:val="009C17D4"/>
    <w:rsid w:val="00A04CA5"/>
    <w:rsid w:val="00A14F0E"/>
    <w:rsid w:val="00A2411E"/>
    <w:rsid w:val="00A3664E"/>
    <w:rsid w:val="00A41446"/>
    <w:rsid w:val="00B076B1"/>
    <w:rsid w:val="00B265BC"/>
    <w:rsid w:val="00B467B8"/>
    <w:rsid w:val="00B842D7"/>
    <w:rsid w:val="00C90EE8"/>
    <w:rsid w:val="00CA1613"/>
    <w:rsid w:val="00D20311"/>
    <w:rsid w:val="00DC05AB"/>
    <w:rsid w:val="00DC60F7"/>
    <w:rsid w:val="00E13968"/>
    <w:rsid w:val="00E60ED5"/>
    <w:rsid w:val="00EC03A5"/>
    <w:rsid w:val="00F07FCB"/>
    <w:rsid w:val="00F263C1"/>
    <w:rsid w:val="00F7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F84B0F"/>
  <w15:chartTrackingRefBased/>
  <w15:docId w15:val="{2C420AF1-7C9C-4726-A93F-EA5B4EE9A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fr-FR"/>
    </w:rPr>
  </w:style>
  <w:style w:type="paragraph" w:styleId="Titre1">
    <w:name w:val="heading 1"/>
    <w:basedOn w:val="Normal"/>
    <w:next w:val="Normal"/>
    <w:qFormat/>
    <w:rsid w:val="007A1759"/>
    <w:pPr>
      <w:spacing w:after="200" w:line="276" w:lineRule="auto"/>
      <w:outlineLvl w:val="0"/>
    </w:pPr>
    <w:rPr>
      <w:rFonts w:ascii="Arial" w:eastAsia="Calibri" w:hAnsi="Arial" w:cs="Arial"/>
      <w:sz w:val="24"/>
      <w:szCs w:val="24"/>
      <w:lang w:eastAsia="en-US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A1759"/>
    <w:pPr>
      <w:spacing w:after="200" w:line="276" w:lineRule="auto"/>
      <w:outlineLvl w:val="1"/>
    </w:pPr>
    <w:rPr>
      <w:rFonts w:ascii="Arial" w:eastAsia="Calibri" w:hAnsi="Arial" w:cs="Arial"/>
      <w:b/>
      <w:smallCaps/>
      <w:sz w:val="24"/>
      <w:szCs w:val="24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widowControl w:val="0"/>
      <w:tabs>
        <w:tab w:val="left" w:pos="-1584"/>
        <w:tab w:val="left" w:pos="0"/>
        <w:tab w:val="left" w:pos="1728"/>
        <w:tab w:val="left" w:pos="2592"/>
        <w:tab w:val="left" w:pos="3312"/>
        <w:tab w:val="left" w:pos="3744"/>
        <w:tab w:val="left" w:pos="5184"/>
        <w:tab w:val="left" w:pos="5760"/>
        <w:tab w:val="left" w:pos="6192"/>
        <w:tab w:val="left" w:pos="7632"/>
      </w:tabs>
    </w:pPr>
    <w:rPr>
      <w:b/>
      <w:snapToGrid w:val="0"/>
      <w:sz w:val="24"/>
      <w:lang w:val="fr-FR"/>
    </w:rPr>
  </w:style>
  <w:style w:type="paragraph" w:styleId="Corpsdetexte2">
    <w:name w:val="Body Text 2"/>
    <w:basedOn w:val="Normal"/>
    <w:semiHidden/>
    <w:pPr>
      <w:jc w:val="both"/>
    </w:pPr>
    <w:rPr>
      <w:sz w:val="24"/>
    </w:rPr>
  </w:style>
  <w:style w:type="paragraph" w:customStyle="1" w:styleId="Default">
    <w:name w:val="Default"/>
    <w:basedOn w:val="Normal"/>
    <w:rsid w:val="00A04CA5"/>
    <w:pPr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styleId="En-tte">
    <w:name w:val="header"/>
    <w:basedOn w:val="Normal"/>
    <w:link w:val="En-tteCar"/>
    <w:uiPriority w:val="99"/>
    <w:unhideWhenUsed/>
    <w:rsid w:val="00234458"/>
    <w:pPr>
      <w:tabs>
        <w:tab w:val="center" w:pos="4320"/>
        <w:tab w:val="right" w:pos="8640"/>
      </w:tabs>
    </w:pPr>
    <w:rPr>
      <w:lang w:val="x-none"/>
    </w:rPr>
  </w:style>
  <w:style w:type="character" w:customStyle="1" w:styleId="En-tteCar">
    <w:name w:val="En-tête Car"/>
    <w:link w:val="En-tte"/>
    <w:uiPriority w:val="99"/>
    <w:rsid w:val="00234458"/>
    <w:rPr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34458"/>
    <w:pPr>
      <w:tabs>
        <w:tab w:val="center" w:pos="4320"/>
        <w:tab w:val="right" w:pos="8640"/>
      </w:tabs>
    </w:pPr>
    <w:rPr>
      <w:lang w:val="x-none"/>
    </w:rPr>
  </w:style>
  <w:style w:type="character" w:customStyle="1" w:styleId="PieddepageCar">
    <w:name w:val="Pied de page Car"/>
    <w:link w:val="Pieddepage"/>
    <w:uiPriority w:val="99"/>
    <w:rsid w:val="00234458"/>
    <w:rPr>
      <w:lang w:eastAsia="fr-FR"/>
    </w:rPr>
  </w:style>
  <w:style w:type="character" w:styleId="Marquedecommentaire">
    <w:name w:val="annotation reference"/>
    <w:uiPriority w:val="99"/>
    <w:semiHidden/>
    <w:unhideWhenUsed/>
    <w:rsid w:val="000A5F9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A5F9F"/>
    <w:rPr>
      <w:lang w:val="x-none"/>
    </w:rPr>
  </w:style>
  <w:style w:type="character" w:customStyle="1" w:styleId="CommentaireCar">
    <w:name w:val="Commentaire Car"/>
    <w:link w:val="Commentaire"/>
    <w:uiPriority w:val="99"/>
    <w:semiHidden/>
    <w:rsid w:val="000A5F9F"/>
    <w:rPr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A5F9F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0A5F9F"/>
    <w:rPr>
      <w:b/>
      <w:bCs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F9F"/>
    <w:rPr>
      <w:rFonts w:ascii="Tahoma" w:hAnsi="Tahoma"/>
      <w:sz w:val="16"/>
      <w:szCs w:val="16"/>
      <w:lang w:val="x-none"/>
    </w:rPr>
  </w:style>
  <w:style w:type="character" w:customStyle="1" w:styleId="TextedebullesCar">
    <w:name w:val="Texte de bulles Car"/>
    <w:link w:val="Textedebulles"/>
    <w:uiPriority w:val="99"/>
    <w:semiHidden/>
    <w:rsid w:val="000A5F9F"/>
    <w:rPr>
      <w:rFonts w:ascii="Tahoma" w:hAnsi="Tahoma" w:cs="Tahoma"/>
      <w:sz w:val="16"/>
      <w:szCs w:val="16"/>
      <w:lang w:eastAsia="fr-FR"/>
    </w:rPr>
  </w:style>
  <w:style w:type="character" w:customStyle="1" w:styleId="Titre2Car">
    <w:name w:val="Titre 2 Car"/>
    <w:link w:val="Titre2"/>
    <w:uiPriority w:val="9"/>
    <w:rsid w:val="007A1759"/>
    <w:rPr>
      <w:rFonts w:ascii="Arial" w:eastAsia="Calibri" w:hAnsi="Arial" w:cs="Arial"/>
      <w:b/>
      <w:smallCaps/>
      <w:sz w:val="24"/>
      <w:szCs w:val="24"/>
      <w:lang w:eastAsia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C3A7B"/>
  </w:style>
  <w:style w:type="character" w:customStyle="1" w:styleId="NotedebasdepageCar">
    <w:name w:val="Note de bas de page Car"/>
    <w:link w:val="Notedebasdepage"/>
    <w:uiPriority w:val="99"/>
    <w:semiHidden/>
    <w:rsid w:val="007C3A7B"/>
    <w:rPr>
      <w:lang w:eastAsia="fr-FR"/>
    </w:rPr>
  </w:style>
  <w:style w:type="character" w:styleId="Appelnotedebasdep">
    <w:name w:val="footnote reference"/>
    <w:uiPriority w:val="99"/>
    <w:semiHidden/>
    <w:unhideWhenUsed/>
    <w:rsid w:val="007C3A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57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DF9B1-937B-46AE-ACFD-167EDA051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Projet de résolution – Transmission d’un projet de plan de gestion des matières résiduelles modifié à la suite de la consultation publique</vt:lpstr>
    </vt:vector>
  </TitlesOfParts>
  <Company>aomgmr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Projet de résolution – Transmission d’un projet de plan de gestion des matières résiduelles modifié à la suite de la consultation publique</dc:title>
  <dc:subject/>
  <dc:creator>RECYC-QUÉBEC</dc:creator>
  <cp:keywords/>
  <cp:lastModifiedBy>Kateri Beaulne-Belisle</cp:lastModifiedBy>
  <cp:revision>3</cp:revision>
  <cp:lastPrinted>2004-01-13T18:41:00Z</cp:lastPrinted>
  <dcterms:created xsi:type="dcterms:W3CDTF">2022-05-27T20:24:00Z</dcterms:created>
  <dcterms:modified xsi:type="dcterms:W3CDTF">2022-05-27T20:39:00Z</dcterms:modified>
</cp:coreProperties>
</file>