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149DB" w14:textId="77777777" w:rsidR="00940662" w:rsidRPr="00B83E1B" w:rsidRDefault="00940662" w:rsidP="008E5EF0">
      <w:pPr>
        <w:spacing w:line="276" w:lineRule="auto"/>
        <w:rPr>
          <w:rFonts w:ascii="Arial" w:hAnsi="Arial" w:cs="Arial"/>
          <w:b/>
        </w:rPr>
      </w:pPr>
      <w:r w:rsidRPr="00B83E1B">
        <w:rPr>
          <w:rFonts w:ascii="Arial" w:hAnsi="Arial" w:cs="Arial"/>
          <w:b/>
        </w:rPr>
        <w:t>É</w:t>
      </w:r>
      <w:r w:rsidR="000C4F70">
        <w:rPr>
          <w:rFonts w:ascii="Arial" w:hAnsi="Arial" w:cs="Arial"/>
          <w:b/>
        </w:rPr>
        <w:t>TAPES LÉGALES</w:t>
      </w:r>
      <w:r w:rsidRPr="00B83E1B">
        <w:rPr>
          <w:rFonts w:ascii="Arial" w:hAnsi="Arial" w:cs="Arial"/>
          <w:b/>
        </w:rPr>
        <w:t xml:space="preserve"> – É</w:t>
      </w:r>
      <w:r w:rsidR="000C4F70">
        <w:rPr>
          <w:rFonts w:ascii="Arial" w:hAnsi="Arial" w:cs="Arial"/>
          <w:b/>
        </w:rPr>
        <w:t>LABORATION</w:t>
      </w:r>
      <w:r w:rsidRPr="00B83E1B">
        <w:rPr>
          <w:rFonts w:ascii="Arial" w:hAnsi="Arial" w:cs="Arial"/>
          <w:b/>
        </w:rPr>
        <w:t xml:space="preserve">, </w:t>
      </w:r>
      <w:r w:rsidR="000C4F70">
        <w:rPr>
          <w:rFonts w:ascii="Arial" w:hAnsi="Arial" w:cs="Arial"/>
          <w:b/>
        </w:rPr>
        <w:t>RÉVISION</w:t>
      </w:r>
      <w:r w:rsidRPr="00B83E1B">
        <w:rPr>
          <w:rFonts w:ascii="Arial" w:hAnsi="Arial" w:cs="Arial"/>
          <w:b/>
        </w:rPr>
        <w:t xml:space="preserve"> </w:t>
      </w:r>
      <w:r w:rsidR="000C4F70">
        <w:rPr>
          <w:rFonts w:ascii="Arial" w:hAnsi="Arial" w:cs="Arial"/>
          <w:b/>
        </w:rPr>
        <w:t>ET MODIFICATION</w:t>
      </w:r>
      <w:r w:rsidRPr="00B83E1B">
        <w:rPr>
          <w:rFonts w:ascii="Arial" w:hAnsi="Arial" w:cs="Arial"/>
          <w:b/>
        </w:rPr>
        <w:t xml:space="preserve"> </w:t>
      </w:r>
      <w:r w:rsidR="000C4F70">
        <w:rPr>
          <w:rFonts w:ascii="Arial" w:hAnsi="Arial" w:cs="Arial"/>
          <w:b/>
        </w:rPr>
        <w:t xml:space="preserve">DES </w:t>
      </w:r>
      <w:r w:rsidRPr="00B83E1B">
        <w:rPr>
          <w:rFonts w:ascii="Arial" w:hAnsi="Arial" w:cs="Arial"/>
          <w:b/>
        </w:rPr>
        <w:t>PGMR</w:t>
      </w:r>
    </w:p>
    <w:p w14:paraId="256B228A" w14:textId="77777777" w:rsidR="000C4F70" w:rsidRDefault="000C4F70" w:rsidP="000C4F70">
      <w:pPr>
        <w:spacing w:line="276" w:lineRule="auto"/>
        <w:jc w:val="both"/>
        <w:rPr>
          <w:rFonts w:ascii="Arial" w:hAnsi="Arial" w:cs="Arial"/>
        </w:rPr>
      </w:pPr>
    </w:p>
    <w:p w14:paraId="1A18C2A8" w14:textId="77777777" w:rsidR="007B0F5C" w:rsidRPr="00B571A9" w:rsidRDefault="006E7567" w:rsidP="008E5EF0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B571A9">
        <w:rPr>
          <w:rFonts w:ascii="Arial" w:hAnsi="Arial" w:cs="Arial"/>
          <w:sz w:val="20"/>
          <w:szCs w:val="20"/>
        </w:rPr>
        <w:t>C</w:t>
      </w:r>
      <w:r w:rsidR="006475E3" w:rsidRPr="00B571A9">
        <w:rPr>
          <w:rFonts w:ascii="Arial" w:hAnsi="Arial" w:cs="Arial"/>
          <w:sz w:val="20"/>
          <w:szCs w:val="20"/>
        </w:rPr>
        <w:t xml:space="preserve">e tableau </w:t>
      </w:r>
      <w:r w:rsidR="007B0F5C" w:rsidRPr="00B571A9">
        <w:rPr>
          <w:rFonts w:ascii="Arial" w:hAnsi="Arial" w:cs="Arial"/>
          <w:sz w:val="20"/>
          <w:szCs w:val="20"/>
        </w:rPr>
        <w:t xml:space="preserve">présente les </w:t>
      </w:r>
      <w:r w:rsidR="006B6F12" w:rsidRPr="00B571A9">
        <w:rPr>
          <w:rFonts w:ascii="Arial" w:hAnsi="Arial" w:cs="Arial"/>
          <w:sz w:val="20"/>
          <w:szCs w:val="20"/>
        </w:rPr>
        <w:t xml:space="preserve">principales </w:t>
      </w:r>
      <w:r w:rsidR="007B0F5C" w:rsidRPr="00B571A9">
        <w:rPr>
          <w:rFonts w:ascii="Arial" w:hAnsi="Arial" w:cs="Arial"/>
          <w:sz w:val="20"/>
          <w:szCs w:val="20"/>
        </w:rPr>
        <w:t>étapes à réaliser par la</w:t>
      </w:r>
      <w:r w:rsidR="00766A16" w:rsidRPr="00B571A9">
        <w:rPr>
          <w:rFonts w:ascii="Arial" w:hAnsi="Arial" w:cs="Arial"/>
          <w:sz w:val="20"/>
          <w:szCs w:val="20"/>
        </w:rPr>
        <w:t xml:space="preserve"> municipalité régionale</w:t>
      </w:r>
      <w:r w:rsidR="007B0F5C" w:rsidRPr="00B571A9">
        <w:rPr>
          <w:rFonts w:ascii="Arial" w:hAnsi="Arial" w:cs="Arial"/>
          <w:sz w:val="20"/>
          <w:szCs w:val="20"/>
        </w:rPr>
        <w:t xml:space="preserve"> </w:t>
      </w:r>
      <w:r w:rsidR="0064270B" w:rsidRPr="00B571A9">
        <w:rPr>
          <w:rFonts w:ascii="Arial" w:hAnsi="Arial" w:cs="Arial"/>
          <w:sz w:val="20"/>
          <w:szCs w:val="20"/>
        </w:rPr>
        <w:t xml:space="preserve">(MR) </w:t>
      </w:r>
      <w:r w:rsidR="00940662" w:rsidRPr="00B571A9">
        <w:rPr>
          <w:rFonts w:ascii="Arial" w:hAnsi="Arial" w:cs="Arial"/>
          <w:sz w:val="20"/>
          <w:szCs w:val="20"/>
        </w:rPr>
        <w:t xml:space="preserve">dans le cadre de l’élaboration, la révision ou la modification </w:t>
      </w:r>
      <w:r w:rsidR="007B0F5C" w:rsidRPr="00B571A9">
        <w:rPr>
          <w:rFonts w:ascii="Arial" w:hAnsi="Arial" w:cs="Arial"/>
          <w:sz w:val="20"/>
          <w:szCs w:val="20"/>
        </w:rPr>
        <w:t>de son</w:t>
      </w:r>
      <w:r w:rsidR="00432344" w:rsidRPr="00B571A9">
        <w:rPr>
          <w:rFonts w:ascii="Arial" w:hAnsi="Arial" w:cs="Arial"/>
          <w:sz w:val="20"/>
          <w:szCs w:val="20"/>
        </w:rPr>
        <w:t xml:space="preserve"> PGMR</w:t>
      </w:r>
      <w:r w:rsidR="007B0F5C" w:rsidRPr="00B571A9">
        <w:rPr>
          <w:rFonts w:ascii="Arial" w:hAnsi="Arial" w:cs="Arial"/>
          <w:sz w:val="20"/>
          <w:szCs w:val="20"/>
        </w:rPr>
        <w:t>.</w:t>
      </w:r>
      <w:r w:rsidR="00D06C7F" w:rsidRPr="00B571A9">
        <w:rPr>
          <w:rFonts w:ascii="Arial" w:hAnsi="Arial" w:cs="Arial"/>
          <w:sz w:val="20"/>
          <w:szCs w:val="20"/>
        </w:rPr>
        <w:t xml:space="preserve"> </w:t>
      </w:r>
      <w:r w:rsidR="001922B8" w:rsidRPr="00B571A9">
        <w:rPr>
          <w:rFonts w:ascii="Arial" w:hAnsi="Arial" w:cs="Arial"/>
          <w:sz w:val="20"/>
          <w:szCs w:val="20"/>
        </w:rPr>
        <w:t>Le document</w:t>
      </w:r>
      <w:r w:rsidR="00002948" w:rsidRPr="00B571A9">
        <w:rPr>
          <w:rFonts w:ascii="Arial" w:hAnsi="Arial" w:cs="Arial"/>
          <w:sz w:val="20"/>
          <w:szCs w:val="20"/>
        </w:rPr>
        <w:t xml:space="preserve"> ne dispense pas la MR de consulter la législation lui étant applicable </w:t>
      </w:r>
      <w:r w:rsidRPr="00B571A9">
        <w:rPr>
          <w:rFonts w:ascii="Arial" w:hAnsi="Arial" w:cs="Arial"/>
          <w:sz w:val="20"/>
          <w:szCs w:val="20"/>
        </w:rPr>
        <w:t>pour connaitre</w:t>
      </w:r>
      <w:r w:rsidR="00002948" w:rsidRPr="00B571A9">
        <w:rPr>
          <w:rFonts w:ascii="Arial" w:hAnsi="Arial" w:cs="Arial"/>
          <w:sz w:val="20"/>
          <w:szCs w:val="20"/>
        </w:rPr>
        <w:t xml:space="preserve"> ses obligations.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701"/>
        <w:gridCol w:w="1559"/>
      </w:tblGrid>
      <w:tr w:rsidR="006475E3" w:rsidRPr="00B83E1B" w14:paraId="4A56A900" w14:textId="77777777" w:rsidTr="000A787E">
        <w:trPr>
          <w:cantSplit/>
          <w:tblHeader/>
        </w:trPr>
        <w:tc>
          <w:tcPr>
            <w:tcW w:w="709" w:type="dxa"/>
            <w:tcBorders>
              <w:bottom w:val="single" w:sz="18" w:space="0" w:color="auto"/>
            </w:tcBorders>
            <w:shd w:val="clear" w:color="auto" w:fill="00CCFF"/>
            <w:vAlign w:val="center"/>
          </w:tcPr>
          <w:p w14:paraId="42F05530" w14:textId="77777777" w:rsidR="006475E3" w:rsidRPr="00B571A9" w:rsidRDefault="006475E3" w:rsidP="00B83E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mallCaps/>
                <w:sz w:val="20"/>
                <w:szCs w:val="20"/>
              </w:rPr>
              <w:t>N</w:t>
            </w:r>
            <w:r w:rsidR="00B83E1B" w:rsidRPr="00B571A9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6804" w:type="dxa"/>
            <w:tcBorders>
              <w:bottom w:val="single" w:sz="18" w:space="0" w:color="auto"/>
            </w:tcBorders>
            <w:shd w:val="clear" w:color="auto" w:fill="00CCFF"/>
            <w:vAlign w:val="center"/>
          </w:tcPr>
          <w:p w14:paraId="1900E815" w14:textId="77777777" w:rsidR="006475E3" w:rsidRPr="00B571A9" w:rsidRDefault="006475E3" w:rsidP="00B83E1B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mallCaps/>
                <w:sz w:val="20"/>
                <w:szCs w:val="20"/>
              </w:rPr>
              <w:t>Étapes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14:paraId="52D438B5" w14:textId="77777777" w:rsidR="006475E3" w:rsidRPr="00B571A9" w:rsidRDefault="006475E3" w:rsidP="00B83E1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z w:val="20"/>
                <w:szCs w:val="20"/>
              </w:rPr>
              <w:t>Articles de loi</w:t>
            </w:r>
          </w:p>
          <w:p w14:paraId="329051BE" w14:textId="77777777" w:rsidR="006475E3" w:rsidRPr="00B571A9" w:rsidRDefault="006475E3" w:rsidP="00B83E1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z w:val="20"/>
                <w:szCs w:val="20"/>
              </w:rPr>
              <w:t>(LQE chapitre Q-2)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14:paraId="659CC5A1" w14:textId="15FB96C8" w:rsidR="006475E3" w:rsidRPr="00B571A9" w:rsidRDefault="00B83E1B" w:rsidP="00A515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z w:val="20"/>
                <w:szCs w:val="20"/>
              </w:rPr>
              <w:t xml:space="preserve">Liste de vérification (cocher </w:t>
            </w:r>
            <w:r w:rsidR="00A515D0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6475E3" w:rsidRPr="00B571A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475E3" w:rsidRPr="00B571A9" w14:paraId="315A8A9D" w14:textId="77777777" w:rsidTr="000A787E">
        <w:trPr>
          <w:cantSplit/>
        </w:trPr>
        <w:tc>
          <w:tcPr>
            <w:tcW w:w="709" w:type="dxa"/>
            <w:tcBorders>
              <w:top w:val="single" w:sz="18" w:space="0" w:color="auto"/>
            </w:tcBorders>
            <w:shd w:val="clear" w:color="auto" w:fill="2B5A95"/>
            <w:vAlign w:val="center"/>
          </w:tcPr>
          <w:p w14:paraId="799E33F9" w14:textId="77777777" w:rsidR="006475E3" w:rsidRPr="00B571A9" w:rsidRDefault="006475E3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3CC288" w14:textId="77777777" w:rsidR="006475E3" w:rsidRPr="00B571A9" w:rsidRDefault="006475E3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z w:val="20"/>
                <w:szCs w:val="20"/>
              </w:rPr>
              <w:t xml:space="preserve">Facultatif 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– Regroupement </w:t>
            </w:r>
            <w:r w:rsidR="00CE590B" w:rsidRPr="00B571A9">
              <w:rPr>
                <w:rFonts w:ascii="Arial" w:hAnsi="Arial" w:cs="Arial"/>
                <w:sz w:val="20"/>
                <w:szCs w:val="20"/>
              </w:rPr>
              <w:t xml:space="preserve">de municipalités régionales 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pour l’élaboration d’un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PGMR conjoint</w:t>
            </w:r>
            <w:r w:rsidR="00CE590B" w:rsidRPr="00B571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FFA49C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53.7</w:t>
            </w:r>
            <w:r w:rsidR="00002948" w:rsidRPr="00B571A9">
              <w:rPr>
                <w:rFonts w:ascii="Arial" w:hAnsi="Arial" w:cs="Arial"/>
                <w:sz w:val="20"/>
                <w:szCs w:val="20"/>
              </w:rPr>
              <w:t xml:space="preserve"> al. 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5AE045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2306F18A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798470D0" w14:textId="77777777" w:rsidR="006475E3" w:rsidRPr="00B571A9" w:rsidRDefault="006475E3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8E8DC36" w14:textId="77777777" w:rsidR="006475E3" w:rsidRPr="00B571A9" w:rsidRDefault="006475E3" w:rsidP="00B83E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z w:val="20"/>
                <w:szCs w:val="20"/>
              </w:rPr>
              <w:t xml:space="preserve">Facultatif 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Délégation de la responsabilité d’élaborer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le projet de PGMR</w:t>
            </w:r>
            <w:r w:rsidR="00CE590B" w:rsidRPr="00B571A9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8B6695" w:rsidRPr="00B571A9">
              <w:rPr>
                <w:rFonts w:ascii="Arial" w:hAnsi="Arial" w:cs="Arial"/>
                <w:sz w:val="20"/>
                <w:szCs w:val="20"/>
              </w:rPr>
              <w:t>une régie intermunicipale ou à tout autre groupement formé de municipalités locales.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4FF2C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E28FA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DE3D3B" w:rsidRPr="00B571A9" w14:paraId="0AA8C66F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2656FCB9" w14:textId="07D1356B" w:rsidR="00DE3D3B" w:rsidRPr="00B571A9" w:rsidRDefault="00DE3D3B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22A074B" w14:textId="738D9FD8" w:rsidR="00DE3D3B" w:rsidRPr="00B571A9" w:rsidRDefault="00DE3D3B" w:rsidP="00B83E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z w:val="20"/>
                <w:szCs w:val="20"/>
              </w:rPr>
              <w:t xml:space="preserve">Facultatif 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Exclusion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d’une municipalité locale qui le souhaite pour qu’elle soit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incluse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dans le PGMR d’une autre MR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6AA07" w14:textId="7DD91C4E" w:rsidR="00DE3D3B" w:rsidRPr="00B571A9" w:rsidRDefault="00DE3D3B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53.7 al.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95AA07" w14:textId="77777777" w:rsidR="00DE3D3B" w:rsidRPr="00B571A9" w:rsidRDefault="00DE3D3B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CC6716" w:rsidRPr="00B571A9" w14:paraId="2861A8A2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1865C394" w14:textId="458F05D9" w:rsidR="00CC6716" w:rsidRPr="00B571A9" w:rsidRDefault="00CC6716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0CBF83" w14:textId="3F201107" w:rsidR="00CC6716" w:rsidRPr="00B571A9" w:rsidRDefault="00CC6716" w:rsidP="00B83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z w:val="20"/>
                <w:szCs w:val="20"/>
              </w:rPr>
              <w:t>Élaboration d’un projet de PGMR</w:t>
            </w:r>
            <w:r w:rsidR="00A739F0" w:rsidRPr="00B571A9">
              <w:rPr>
                <w:rFonts w:ascii="Arial" w:hAnsi="Arial" w:cs="Arial"/>
                <w:bCs/>
                <w:sz w:val="20"/>
                <w:szCs w:val="20"/>
              </w:rPr>
              <w:t>. La MR doit débuter la révision d’un PGMR au plus tard à compter du 5</w:t>
            </w:r>
            <w:r w:rsidR="00A739F0" w:rsidRPr="00B571A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e</w:t>
            </w:r>
            <w:r w:rsidR="00A739F0" w:rsidRPr="00B571A9">
              <w:rPr>
                <w:rFonts w:ascii="Arial" w:hAnsi="Arial" w:cs="Arial"/>
                <w:bCs/>
                <w:sz w:val="20"/>
                <w:szCs w:val="20"/>
              </w:rPr>
              <w:t xml:space="preserve"> anniversaire de son entrée en vigueur</w:t>
            </w:r>
            <w:r w:rsidR="00B432FF" w:rsidRPr="00B571A9">
              <w:rPr>
                <w:rFonts w:ascii="Arial" w:hAnsi="Arial" w:cs="Arial"/>
                <w:bCs/>
                <w:sz w:val="20"/>
                <w:szCs w:val="20"/>
              </w:rPr>
              <w:t>, sans qu’une résolution de démarrage ne soit requise</w:t>
            </w:r>
            <w:r w:rsidR="00A739F0" w:rsidRPr="00B571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432FF" w:rsidRPr="00B571A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739F0" w:rsidRPr="00B571A9">
              <w:rPr>
                <w:rFonts w:ascii="Arial" w:hAnsi="Arial" w:cs="Arial"/>
                <w:bCs/>
                <w:sz w:val="20"/>
                <w:szCs w:val="20"/>
              </w:rPr>
              <w:t>ou à toute date antérieure si le conseil adopte une résolution à cet effet</w:t>
            </w:r>
            <w:r w:rsidR="00B432FF" w:rsidRPr="00B571A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A739F0" w:rsidRPr="00B571A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322C67" w:rsidRPr="00B571A9">
              <w:rPr>
                <w:rStyle w:val="Appelnotedebasdep"/>
                <w:rFonts w:ascii="Arial" w:hAnsi="Arial" w:cs="Arial"/>
                <w:bCs/>
                <w:sz w:val="20"/>
                <w:szCs w:val="20"/>
              </w:rPr>
              <w:footnoteReference w:id="2"/>
            </w:r>
            <w:r w:rsidR="00A739F0" w:rsidRPr="00B571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571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BC7A6" w14:textId="190A1C45" w:rsidR="00CC6716" w:rsidRPr="00B571A9" w:rsidRDefault="00A739F0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53.23.1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71AF3" w14:textId="77777777" w:rsidR="00CC6716" w:rsidRPr="00B571A9" w:rsidRDefault="00CC6716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475E3" w:rsidRPr="00B571A9" w14:paraId="4AA3F6EF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5C6CF234" w14:textId="63D72A4D" w:rsidR="006475E3" w:rsidRPr="00B571A9" w:rsidRDefault="00A739F0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A94A223" w14:textId="6166D926" w:rsidR="006475E3" w:rsidRPr="00B571A9" w:rsidRDefault="006475E3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z w:val="20"/>
                <w:szCs w:val="20"/>
              </w:rPr>
              <w:t xml:space="preserve">Adoption </w:t>
            </w:r>
            <w:r w:rsidR="00D3043F" w:rsidRPr="00B571A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432FF" w:rsidRPr="00B571A9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D3043F" w:rsidRPr="00B571A9">
              <w:rPr>
                <w:rFonts w:ascii="Arial" w:hAnsi="Arial" w:cs="Arial"/>
                <w:b/>
                <w:sz w:val="20"/>
                <w:szCs w:val="20"/>
              </w:rPr>
              <w:t xml:space="preserve"> projet de PGMR </w:t>
            </w:r>
            <w:r w:rsidRPr="00B571A9">
              <w:rPr>
                <w:rFonts w:ascii="Arial" w:hAnsi="Arial" w:cs="Arial"/>
                <w:bCs/>
                <w:sz w:val="20"/>
                <w:szCs w:val="20"/>
              </w:rPr>
              <w:t xml:space="preserve">par </w:t>
            </w:r>
            <w:r w:rsidR="00D3043F" w:rsidRPr="00B571A9">
              <w:rPr>
                <w:rFonts w:ascii="Arial" w:hAnsi="Arial" w:cs="Arial"/>
                <w:bCs/>
                <w:sz w:val="20"/>
                <w:szCs w:val="20"/>
              </w:rPr>
              <w:t xml:space="preserve">une </w:t>
            </w:r>
            <w:r w:rsidRPr="00B571A9">
              <w:rPr>
                <w:rFonts w:ascii="Arial" w:hAnsi="Arial" w:cs="Arial"/>
                <w:bCs/>
                <w:sz w:val="20"/>
                <w:szCs w:val="20"/>
              </w:rPr>
              <w:t xml:space="preserve">résolution du conseil de la </w:t>
            </w:r>
            <w:r w:rsidR="00B432FF" w:rsidRPr="00B571A9">
              <w:rPr>
                <w:rFonts w:ascii="Arial" w:hAnsi="Arial" w:cs="Arial"/>
                <w:bCs/>
                <w:sz w:val="20"/>
                <w:szCs w:val="20"/>
              </w:rPr>
              <w:t>MR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. La résolution indique le délai à l’intérieur duquel le projet de </w:t>
            </w:r>
            <w:r w:rsidR="00002948" w:rsidRPr="00B571A9">
              <w:rPr>
                <w:rFonts w:ascii="Arial" w:hAnsi="Arial" w:cs="Arial"/>
                <w:sz w:val="20"/>
                <w:szCs w:val="20"/>
              </w:rPr>
              <w:t xml:space="preserve">PGMR </w:t>
            </w:r>
            <w:r w:rsidRPr="00B571A9">
              <w:rPr>
                <w:rFonts w:ascii="Arial" w:hAnsi="Arial" w:cs="Arial"/>
                <w:sz w:val="20"/>
                <w:szCs w:val="20"/>
              </w:rPr>
              <w:t>sera soumis à la consultation publique.</w:t>
            </w:r>
          </w:p>
          <w:p w14:paraId="131CEC1D" w14:textId="2816F303" w:rsidR="006475E3" w:rsidRPr="00B571A9" w:rsidRDefault="006475E3" w:rsidP="00B83E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Transmission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d’une copie de la résolution et du projet de PGMR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à toute </w:t>
            </w:r>
            <w:r w:rsidR="00B432FF"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environnante</w:t>
            </w:r>
            <w:r w:rsidR="00B432FF"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(voisine)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qui est desservie par une installation d’élimination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située sur le territoire d’application du plan.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ACE61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C41C4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5E3" w:rsidRPr="00B571A9" w14:paraId="360FED1E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0F451CE6" w14:textId="28918CDF" w:rsidR="006475E3" w:rsidRPr="00B571A9" w:rsidRDefault="00A739F0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725082" w14:textId="2D552141" w:rsidR="006475E3" w:rsidRPr="00B571A9" w:rsidRDefault="006475E3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Élaboration</w:t>
            </w:r>
            <w:r w:rsidR="00002948" w:rsidRPr="00B571A9">
              <w:rPr>
                <w:rFonts w:ascii="Arial" w:hAnsi="Arial" w:cs="Arial"/>
                <w:sz w:val="20"/>
                <w:szCs w:val="20"/>
              </w:rPr>
              <w:t>,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par la </w:t>
            </w:r>
            <w:r w:rsidR="00B432FF" w:rsidRPr="00B571A9">
              <w:rPr>
                <w:rFonts w:ascii="Arial" w:hAnsi="Arial" w:cs="Arial"/>
                <w:sz w:val="20"/>
                <w:szCs w:val="20"/>
              </w:rPr>
              <w:t>MR</w:t>
            </w:r>
            <w:r w:rsidR="00002948" w:rsidRPr="00B571A9">
              <w:rPr>
                <w:rFonts w:ascii="Arial" w:hAnsi="Arial" w:cs="Arial"/>
                <w:sz w:val="20"/>
                <w:szCs w:val="20"/>
              </w:rPr>
              <w:t>,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procédure de consultation</w:t>
            </w:r>
            <w:r w:rsidR="00002948"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publique</w:t>
            </w:r>
            <w:r w:rsidR="00002948" w:rsidRPr="00B571A9">
              <w:rPr>
                <w:rFonts w:ascii="Arial" w:hAnsi="Arial" w:cs="Arial"/>
                <w:sz w:val="20"/>
                <w:szCs w:val="20"/>
              </w:rPr>
              <w:t xml:space="preserve"> portant sur le projet de PGMR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02948" w:rsidRPr="00B571A9">
              <w:rPr>
                <w:rFonts w:ascii="Arial" w:hAnsi="Arial" w:cs="Arial"/>
                <w:sz w:val="20"/>
                <w:szCs w:val="20"/>
              </w:rPr>
              <w:t>laquelle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doit comprendre minimalement </w:t>
            </w:r>
            <w:r w:rsidR="002B7C21" w:rsidRPr="00B571A9">
              <w:rPr>
                <w:rFonts w:ascii="Arial" w:hAnsi="Arial" w:cs="Arial"/>
                <w:sz w:val="20"/>
                <w:szCs w:val="20"/>
              </w:rPr>
              <w:t>la tenue d’</w:t>
            </w:r>
            <w:r w:rsidRPr="00B571A9">
              <w:rPr>
                <w:rFonts w:ascii="Arial" w:hAnsi="Arial" w:cs="Arial"/>
                <w:sz w:val="20"/>
                <w:szCs w:val="20"/>
              </w:rPr>
              <w:t>une assemblée publique</w:t>
            </w:r>
            <w:r w:rsidR="002B7C21" w:rsidRPr="00B571A9">
              <w:rPr>
                <w:rFonts w:ascii="Arial" w:hAnsi="Arial" w:cs="Arial"/>
                <w:sz w:val="20"/>
                <w:szCs w:val="20"/>
              </w:rPr>
              <w:t xml:space="preserve"> sur le territoire d’application du PGMR projeté</w:t>
            </w:r>
            <w:r w:rsidRPr="00B571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78AD4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5CDAB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2A98280C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1C086321" w14:textId="1789CCFB" w:rsidR="006475E3" w:rsidRPr="00B571A9" w:rsidRDefault="00A739F0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CFAA8E" w14:textId="77777777" w:rsidR="006475E3" w:rsidRPr="00B571A9" w:rsidRDefault="0076203C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475E3" w:rsidRPr="00B571A9">
              <w:rPr>
                <w:rFonts w:ascii="Arial" w:hAnsi="Arial" w:cs="Arial"/>
                <w:b/>
                <w:sz w:val="20"/>
                <w:szCs w:val="20"/>
              </w:rPr>
              <w:t>u moins 45 jours avant</w:t>
            </w:r>
            <w:r w:rsidR="006475E3" w:rsidRPr="00B571A9">
              <w:rPr>
                <w:rFonts w:ascii="Arial" w:hAnsi="Arial" w:cs="Arial"/>
                <w:sz w:val="20"/>
                <w:szCs w:val="20"/>
              </w:rPr>
              <w:t xml:space="preserve"> la tenue 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de la ou des </w:t>
            </w:r>
            <w:r w:rsidR="006475E3" w:rsidRPr="00B571A9">
              <w:rPr>
                <w:rFonts w:ascii="Arial" w:hAnsi="Arial" w:cs="Arial"/>
                <w:sz w:val="20"/>
                <w:szCs w:val="20"/>
              </w:rPr>
              <w:t>assemblée</w:t>
            </w:r>
            <w:r w:rsidRPr="00B571A9">
              <w:rPr>
                <w:rFonts w:ascii="Arial" w:hAnsi="Arial" w:cs="Arial"/>
                <w:sz w:val="20"/>
                <w:szCs w:val="20"/>
              </w:rPr>
              <w:t>(s)</w:t>
            </w:r>
            <w:r w:rsidR="006475E3" w:rsidRPr="00B571A9">
              <w:rPr>
                <w:rFonts w:ascii="Arial" w:hAnsi="Arial" w:cs="Arial"/>
                <w:sz w:val="20"/>
                <w:szCs w:val="20"/>
              </w:rPr>
              <w:t xml:space="preserve"> publique</w:t>
            </w:r>
            <w:r w:rsidRPr="00B571A9">
              <w:rPr>
                <w:rFonts w:ascii="Arial" w:hAnsi="Arial" w:cs="Arial"/>
                <w:sz w:val="20"/>
                <w:szCs w:val="20"/>
              </w:rPr>
              <w:t>(s)</w:t>
            </w:r>
            <w:r w:rsidR="006475E3" w:rsidRPr="00B57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71A9">
              <w:rPr>
                <w:rFonts w:ascii="Arial" w:hAnsi="Arial" w:cs="Arial"/>
                <w:sz w:val="20"/>
                <w:szCs w:val="20"/>
              </w:rPr>
              <w:t>parution, sur le site Internet de la MR et par tout autre moyen,</w:t>
            </w:r>
            <w:r w:rsidR="00437B3B"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5E3" w:rsidRPr="00B571A9">
              <w:rPr>
                <w:rFonts w:ascii="Arial" w:hAnsi="Arial" w:cs="Arial"/>
                <w:sz w:val="20"/>
                <w:szCs w:val="20"/>
              </w:rPr>
              <w:t xml:space="preserve">d’un </w:t>
            </w:r>
            <w:r w:rsidR="006475E3"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sommaire du projet de PGMR</w:t>
            </w:r>
            <w:r w:rsidR="006475E3"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5E3"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accompagné d'un </w:t>
            </w:r>
            <w:r w:rsidR="006475E3" w:rsidRPr="00B571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avis</w:t>
            </w:r>
            <w:r w:rsidR="006475E3"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indiquant l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  <w:r w:rsidR="006475E3"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date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6475E3" w:rsidRPr="00B571A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r w:rsidR="006475E3" w:rsidRPr="00B571A9">
              <w:rPr>
                <w:rFonts w:ascii="Arial" w:hAnsi="Arial" w:cs="Arial"/>
                <w:color w:val="000000"/>
                <w:sz w:val="20"/>
                <w:szCs w:val="20"/>
              </w:rPr>
              <w:t>heure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6475E3"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et 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les </w:t>
            </w:r>
            <w:r w:rsidR="006475E3" w:rsidRPr="00B571A9">
              <w:rPr>
                <w:rFonts w:ascii="Arial" w:hAnsi="Arial" w:cs="Arial"/>
                <w:color w:val="000000"/>
                <w:sz w:val="20"/>
                <w:szCs w:val="20"/>
              </w:rPr>
              <w:t>lieu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6475E3"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assemblées, et mentionnant que le projet de </w:t>
            </w:r>
            <w:r w:rsidR="000B22BA" w:rsidRPr="00B571A9">
              <w:rPr>
                <w:rFonts w:ascii="Arial" w:hAnsi="Arial" w:cs="Arial"/>
                <w:color w:val="000000"/>
                <w:sz w:val="20"/>
                <w:szCs w:val="20"/>
              </w:rPr>
              <w:t>PGMR</w:t>
            </w:r>
            <w:r w:rsidR="006475E3"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peut être consulté au bureau de chaque municipalité locale visée par le plan</w:t>
            </w:r>
            <w:r w:rsidR="006475E3" w:rsidRPr="00B571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EBA97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D904C1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57385541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2A451639" w14:textId="5ED5642B" w:rsidR="006475E3" w:rsidRPr="00B571A9" w:rsidRDefault="00A739F0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725596" w14:textId="77777777" w:rsidR="006475E3" w:rsidRPr="00B571A9" w:rsidRDefault="006475E3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Tenue d’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 moins </w:t>
            </w:r>
            <w:r w:rsidR="00703866"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une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assemblée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de consultation </w:t>
            </w:r>
            <w:r w:rsidR="000B22BA" w:rsidRPr="00B571A9">
              <w:rPr>
                <w:rFonts w:ascii="Arial" w:hAnsi="Arial" w:cs="Arial"/>
                <w:sz w:val="20"/>
                <w:szCs w:val="20"/>
              </w:rPr>
              <w:t xml:space="preserve">publique </w:t>
            </w:r>
            <w:r w:rsidRPr="00B571A9">
              <w:rPr>
                <w:rFonts w:ascii="Arial" w:hAnsi="Arial" w:cs="Arial"/>
                <w:sz w:val="20"/>
                <w:szCs w:val="20"/>
              </w:rPr>
              <w:t>sur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le territoire d'application du projet de PGMR.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A1CE8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53.13 </w:t>
            </w:r>
            <w:r w:rsidR="008B6695" w:rsidRPr="00B571A9">
              <w:rPr>
                <w:rFonts w:ascii="Arial" w:hAnsi="Arial" w:cs="Arial"/>
                <w:sz w:val="20"/>
                <w:szCs w:val="20"/>
              </w:rPr>
              <w:t>et 53.15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3B9B7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10059373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272B8C29" w14:textId="6DE3DE08" w:rsidR="006475E3" w:rsidRPr="00B571A9" w:rsidRDefault="00A739F0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ACC9CD" w14:textId="77777777" w:rsidR="006475E3" w:rsidRPr="00B571A9" w:rsidRDefault="006475E3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À l’issue des assemblées, production d’un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rapport de consultation</w:t>
            </w:r>
            <w:r w:rsidR="00703866"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publique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par la</w:t>
            </w:r>
            <w:r w:rsidR="000B22BA" w:rsidRPr="00B571A9">
              <w:rPr>
                <w:rFonts w:ascii="Arial" w:hAnsi="Arial" w:cs="Arial"/>
                <w:sz w:val="20"/>
                <w:szCs w:val="20"/>
              </w:rPr>
              <w:t xml:space="preserve"> MR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. Ce rapport fait état 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>des observations recueillies auprès du public et des modalités de la consultation publique.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68D33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53.15 al.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39B32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4CA81659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40F664CA" w14:textId="3365D0EA" w:rsidR="006475E3" w:rsidRPr="00B571A9" w:rsidRDefault="00A739F0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857432" w14:textId="77777777" w:rsidR="006475E3" w:rsidRPr="00B571A9" w:rsidRDefault="006475E3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Transmission du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rapport</w:t>
            </w:r>
            <w:r w:rsidR="00D34F7E" w:rsidRPr="00B571A9">
              <w:rPr>
                <w:rFonts w:ascii="Arial" w:hAnsi="Arial" w:cs="Arial"/>
                <w:sz w:val="20"/>
                <w:szCs w:val="20"/>
              </w:rPr>
              <w:t xml:space="preserve"> de consultation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34F7E" w:rsidRPr="00B571A9">
              <w:rPr>
                <w:rFonts w:ascii="Arial" w:hAnsi="Arial" w:cs="Arial"/>
                <w:sz w:val="20"/>
                <w:szCs w:val="20"/>
              </w:rPr>
              <w:t xml:space="preserve">MR </w:t>
            </w:r>
            <w:r w:rsidRPr="00B571A9">
              <w:rPr>
                <w:rFonts w:ascii="Arial" w:hAnsi="Arial" w:cs="Arial"/>
                <w:sz w:val="20"/>
                <w:szCs w:val="20"/>
              </w:rPr>
              <w:t>au conseil de la</w:t>
            </w:r>
            <w:r w:rsidR="00D34F7E" w:rsidRPr="00B571A9">
              <w:rPr>
                <w:rFonts w:ascii="Arial" w:hAnsi="Arial" w:cs="Arial"/>
                <w:sz w:val="20"/>
                <w:szCs w:val="20"/>
              </w:rPr>
              <w:t xml:space="preserve"> MR</w:t>
            </w:r>
            <w:r w:rsidRPr="00B571A9">
              <w:rPr>
                <w:rFonts w:ascii="Arial" w:hAnsi="Arial" w:cs="Arial"/>
                <w:sz w:val="20"/>
                <w:szCs w:val="20"/>
              </w:rPr>
              <w:t>. Il doit</w:t>
            </w:r>
            <w:r w:rsidR="00D34F7E" w:rsidRPr="00B571A9">
              <w:rPr>
                <w:rFonts w:ascii="Arial" w:hAnsi="Arial" w:cs="Arial"/>
                <w:sz w:val="20"/>
                <w:szCs w:val="20"/>
              </w:rPr>
              <w:t>,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dès lors</w:t>
            </w:r>
            <w:r w:rsidR="00D34F7E" w:rsidRPr="00B571A9">
              <w:rPr>
                <w:rFonts w:ascii="Arial" w:hAnsi="Arial" w:cs="Arial"/>
                <w:sz w:val="20"/>
                <w:szCs w:val="20"/>
              </w:rPr>
              <w:t>,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être rendu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accessible au public</w:t>
            </w:r>
            <w:r w:rsidRPr="00B571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781B2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53.15 al.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77A35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34B8FEA5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676E3F07" w14:textId="2AC56728" w:rsidR="006475E3" w:rsidRPr="00B571A9" w:rsidRDefault="00A739F0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74E290" w14:textId="77777777" w:rsidR="006475E3" w:rsidRPr="00B571A9" w:rsidRDefault="006475E3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z w:val="20"/>
                <w:szCs w:val="20"/>
              </w:rPr>
              <w:t>Facultatif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Adopt</w:t>
            </w:r>
            <w:r w:rsidR="008B6695"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ion du rapport</w:t>
            </w:r>
            <w:r w:rsidR="008B6695" w:rsidRPr="00B571A9">
              <w:rPr>
                <w:rFonts w:ascii="Arial" w:hAnsi="Arial" w:cs="Arial"/>
                <w:sz w:val="20"/>
                <w:szCs w:val="20"/>
              </w:rPr>
              <w:t xml:space="preserve"> de consultation</w:t>
            </w:r>
            <w:r w:rsidR="00D34F7E" w:rsidRPr="00B571A9">
              <w:rPr>
                <w:rFonts w:ascii="Arial" w:hAnsi="Arial" w:cs="Arial"/>
                <w:sz w:val="20"/>
                <w:szCs w:val="20"/>
              </w:rPr>
              <w:t xml:space="preserve"> publique</w:t>
            </w:r>
            <w:r w:rsidR="008B6695" w:rsidRPr="00B571A9">
              <w:rPr>
                <w:rFonts w:ascii="Arial" w:hAnsi="Arial" w:cs="Arial"/>
                <w:sz w:val="20"/>
                <w:szCs w:val="20"/>
              </w:rPr>
              <w:t xml:space="preserve"> par le conseil de la</w:t>
            </w:r>
            <w:r w:rsidR="00D34F7E" w:rsidRPr="00B571A9">
              <w:rPr>
                <w:rFonts w:ascii="Arial" w:hAnsi="Arial" w:cs="Arial"/>
                <w:sz w:val="20"/>
                <w:szCs w:val="20"/>
              </w:rPr>
              <w:t xml:space="preserve"> MR</w:t>
            </w:r>
            <w:r w:rsidR="008B6695" w:rsidRPr="00B571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45AD3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D0014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0767B722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380DD1B0" w14:textId="656EA351" w:rsidR="006475E3" w:rsidRPr="00B571A9" w:rsidRDefault="006475E3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A739F0"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322D4D" w14:textId="77777777" w:rsidR="006475E3" w:rsidRPr="00B571A9" w:rsidRDefault="006475E3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sz w:val="20"/>
                <w:szCs w:val="20"/>
              </w:rPr>
              <w:t>Facultatif</w:t>
            </w:r>
            <w:r w:rsidRPr="00B571A9"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B571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Adoption d’un projet de PGMR </w:t>
            </w:r>
            <w:r w:rsidRPr="00B571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modifié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>, le cas échéant, afin de tenir compte des avis reçus lors de</w:t>
            </w:r>
            <w:r w:rsidR="006927C8"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la consultation publique</w:t>
            </w:r>
            <w:r w:rsidRPr="00B571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086B6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CE69C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5F0E2810" w14:textId="77777777" w:rsidTr="00B83E1B">
        <w:trPr>
          <w:cantSplit/>
        </w:trPr>
        <w:tc>
          <w:tcPr>
            <w:tcW w:w="709" w:type="dxa"/>
            <w:tcBorders>
              <w:bottom w:val="single" w:sz="18" w:space="0" w:color="auto"/>
            </w:tcBorders>
            <w:shd w:val="clear" w:color="auto" w:fill="2B5A95"/>
            <w:vAlign w:val="center"/>
          </w:tcPr>
          <w:p w14:paraId="30E93944" w14:textId="180AA516" w:rsidR="006475E3" w:rsidRPr="00B571A9" w:rsidRDefault="00315A4A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1</w:t>
            </w:r>
            <w:r w:rsidR="00A739F0"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A19039" w14:textId="77777777" w:rsidR="006475E3" w:rsidRDefault="006475E3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Transmission du projet de plan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695" w:rsidRPr="00B571A9">
              <w:rPr>
                <w:rFonts w:ascii="Arial" w:hAnsi="Arial" w:cs="Arial"/>
                <w:color w:val="000000"/>
                <w:sz w:val="20"/>
                <w:szCs w:val="20"/>
              </w:rPr>
              <w:t>modifié, le cas échéant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afin de tenir compte des avis reçus, </w:t>
            </w:r>
            <w:r w:rsidR="00315A4A"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à RECYC-QUÉBEC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1A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hyperlink r:id="rId11" w:history="1">
              <w:r w:rsidR="00B83E1B" w:rsidRPr="00B571A9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pgmr@recyc-quebec.gouv.qc.ca</w:t>
              </w:r>
            </w:hyperlink>
            <w:r w:rsidRPr="00B571A9">
              <w:rPr>
                <w:rFonts w:ascii="Arial" w:hAnsi="Arial" w:cs="Arial"/>
                <w:bCs/>
                <w:sz w:val="20"/>
                <w:szCs w:val="20"/>
              </w:rPr>
              <w:t>),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aux </w:t>
            </w:r>
            <w:r w:rsidR="00B432FF"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environnantes (voisines) ou desservies par une </w:t>
            </w:r>
            <w:r w:rsidRPr="00B571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installation d'élimination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située sur le territoire d'application du projet de </w:t>
            </w:r>
            <w:r w:rsidR="00D34F7E" w:rsidRPr="00B571A9">
              <w:rPr>
                <w:rFonts w:ascii="Arial" w:hAnsi="Arial" w:cs="Arial"/>
                <w:color w:val="000000"/>
                <w:sz w:val="20"/>
                <w:szCs w:val="20"/>
              </w:rPr>
              <w:t>PGMR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Il doit être accompagné du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 </w:t>
            </w:r>
            <w:r w:rsidR="00315A4A"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de consultation publique</w:t>
            </w:r>
            <w:r w:rsidRPr="00B571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46BC18" w14:textId="15E9E923" w:rsidR="00151969" w:rsidRPr="00B571A9" w:rsidRDefault="00151969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AACF1D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53.16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D8890B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E53DF8" w:rsidRPr="00B571A9" w14:paraId="20E5C0E3" w14:textId="77777777" w:rsidTr="004C0F37">
        <w:trPr>
          <w:cantSplit/>
        </w:trPr>
        <w:tc>
          <w:tcPr>
            <w:tcW w:w="10773" w:type="dxa"/>
            <w:gridSpan w:val="4"/>
            <w:tcBorders>
              <w:bottom w:val="single" w:sz="18" w:space="0" w:color="auto"/>
            </w:tcBorders>
            <w:shd w:val="clear" w:color="auto" w:fill="2B5A95"/>
            <w:vAlign w:val="center"/>
          </w:tcPr>
          <w:p w14:paraId="3D23C913" w14:textId="77777777" w:rsidR="00E53DF8" w:rsidRPr="00B571A9" w:rsidRDefault="00E53DF8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Dans le cas d’un avis de conformité</w:t>
            </w:r>
          </w:p>
        </w:tc>
      </w:tr>
      <w:tr w:rsidR="006475E3" w:rsidRPr="00B571A9" w14:paraId="26D67A7E" w14:textId="77777777" w:rsidTr="00B83E1B">
        <w:trPr>
          <w:cantSplit/>
        </w:trPr>
        <w:tc>
          <w:tcPr>
            <w:tcW w:w="709" w:type="dxa"/>
            <w:tcBorders>
              <w:top w:val="single" w:sz="18" w:space="0" w:color="auto"/>
            </w:tcBorders>
            <w:shd w:val="clear" w:color="auto" w:fill="2B5A95"/>
            <w:vAlign w:val="center"/>
          </w:tcPr>
          <w:p w14:paraId="292575EB" w14:textId="267682F5" w:rsidR="006475E3" w:rsidRPr="00B571A9" w:rsidRDefault="00315A4A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A739F0"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298DB8" w14:textId="77777777" w:rsidR="006475E3" w:rsidRPr="00B571A9" w:rsidRDefault="006475E3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Analys</w:t>
            </w:r>
            <w:r w:rsidR="00315A4A"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="004B6A3B"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sur la conformité</w:t>
            </w:r>
            <w:r w:rsidR="004B6A3B"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A4A" w:rsidRPr="00B571A9">
              <w:rPr>
                <w:rFonts w:ascii="Arial" w:hAnsi="Arial" w:cs="Arial"/>
                <w:sz w:val="20"/>
                <w:szCs w:val="20"/>
              </w:rPr>
              <w:t>du projet de PGMR par RECYC-QUÉBEC.</w:t>
            </w:r>
            <w:r w:rsidR="004B6A3B"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A4A" w:rsidRPr="00B571A9">
              <w:rPr>
                <w:rFonts w:ascii="Arial" w:hAnsi="Arial" w:cs="Arial"/>
                <w:sz w:val="20"/>
                <w:szCs w:val="20"/>
              </w:rPr>
              <w:t xml:space="preserve">Dans un délai de 120 </w:t>
            </w:r>
            <w:r w:rsidRPr="00B571A9">
              <w:rPr>
                <w:rFonts w:ascii="Arial" w:hAnsi="Arial" w:cs="Arial"/>
                <w:sz w:val="20"/>
                <w:szCs w:val="20"/>
              </w:rPr>
              <w:t>jours à compter de la réception</w:t>
            </w:r>
            <w:r w:rsidR="001F7020" w:rsidRPr="00B571A9">
              <w:rPr>
                <w:rFonts w:ascii="Arial" w:hAnsi="Arial" w:cs="Arial"/>
                <w:sz w:val="20"/>
                <w:szCs w:val="20"/>
              </w:rPr>
              <w:t xml:space="preserve"> du projet de PGMR</w:t>
            </w:r>
            <w:r w:rsidR="00C1773B" w:rsidRPr="00B571A9">
              <w:rPr>
                <w:rFonts w:ascii="Arial" w:hAnsi="Arial" w:cs="Arial"/>
                <w:sz w:val="20"/>
                <w:szCs w:val="20"/>
              </w:rPr>
              <w:t xml:space="preserve"> et du rapport de consultation publique</w:t>
            </w:r>
            <w:r w:rsidR="00315A4A" w:rsidRPr="00B571A9">
              <w:rPr>
                <w:rFonts w:ascii="Arial" w:hAnsi="Arial" w:cs="Arial"/>
                <w:sz w:val="20"/>
                <w:szCs w:val="20"/>
              </w:rPr>
              <w:t>, RECYC-QUÉBEC peut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A4A" w:rsidRPr="00B571A9">
              <w:rPr>
                <w:rFonts w:ascii="Arial" w:hAnsi="Arial" w:cs="Arial"/>
                <w:sz w:val="20"/>
                <w:szCs w:val="20"/>
              </w:rPr>
              <w:t>transmettre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r w:rsidR="00AF27A8" w:rsidRPr="00B571A9">
              <w:rPr>
                <w:rFonts w:ascii="Arial" w:hAnsi="Arial" w:cs="Arial"/>
                <w:sz w:val="20"/>
                <w:szCs w:val="20"/>
              </w:rPr>
              <w:t>MR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A3B" w:rsidRPr="00B571A9">
              <w:rPr>
                <w:rFonts w:ascii="Arial" w:hAnsi="Arial" w:cs="Arial"/>
                <w:sz w:val="20"/>
                <w:szCs w:val="20"/>
              </w:rPr>
              <w:t>un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avis </w:t>
            </w:r>
            <w:r w:rsidR="00315A4A" w:rsidRPr="00B571A9">
              <w:rPr>
                <w:rFonts w:ascii="Arial" w:hAnsi="Arial" w:cs="Arial"/>
                <w:color w:val="000000"/>
                <w:sz w:val="20"/>
                <w:szCs w:val="20"/>
              </w:rPr>
              <w:t>sur l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>a conformité</w:t>
            </w:r>
            <w:r w:rsidR="00315A4A"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du projet de </w:t>
            </w:r>
            <w:r w:rsidR="004B6A3B" w:rsidRPr="00B571A9">
              <w:rPr>
                <w:rFonts w:ascii="Arial" w:hAnsi="Arial" w:cs="Arial"/>
                <w:color w:val="000000"/>
                <w:sz w:val="20"/>
                <w:szCs w:val="20"/>
              </w:rPr>
              <w:t>plan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B6A3B" w:rsidRPr="00B571A9">
              <w:rPr>
                <w:rFonts w:ascii="Arial" w:hAnsi="Arial" w:cs="Arial"/>
                <w:color w:val="000000"/>
                <w:sz w:val="20"/>
                <w:szCs w:val="20"/>
              </w:rPr>
              <w:t>à la LQE et aux orientations gouvernementales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. Cet avis sera 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également communiqué à chaque municipalité régionale environnante (voisine) ou desservie par une installation d'élimination située sur le territoire d'application du projet de </w:t>
            </w:r>
            <w:r w:rsidR="00AF27A8" w:rsidRPr="00B571A9">
              <w:rPr>
                <w:rFonts w:ascii="Arial" w:hAnsi="Arial" w:cs="Arial"/>
                <w:color w:val="000000"/>
                <w:sz w:val="20"/>
                <w:szCs w:val="20"/>
              </w:rPr>
              <w:t>PGMR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2E7B0C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53.17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3365D5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018D8399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0D25ECA6" w14:textId="04F6A4C4" w:rsidR="006475E3" w:rsidRPr="00B571A9" w:rsidRDefault="00315A4A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A739F0"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F44A9D" w14:textId="77777777" w:rsidR="006475E3" w:rsidRPr="00B571A9" w:rsidRDefault="006475E3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315A4A" w:rsidRPr="00B571A9">
              <w:rPr>
                <w:rFonts w:ascii="Arial" w:hAnsi="Arial" w:cs="Arial"/>
                <w:sz w:val="20"/>
                <w:szCs w:val="20"/>
              </w:rPr>
              <w:t>RECYC-QUÉBEC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ne s’est pas prononcé</w:t>
            </w:r>
            <w:r w:rsidR="00315A4A" w:rsidRPr="00B571A9">
              <w:rPr>
                <w:rFonts w:ascii="Arial" w:hAnsi="Arial" w:cs="Arial"/>
                <w:sz w:val="20"/>
                <w:szCs w:val="20"/>
              </w:rPr>
              <w:t>e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à l’intérieur du délai de</w:t>
            </w:r>
            <w:r w:rsidR="00315A4A" w:rsidRPr="00B571A9">
              <w:rPr>
                <w:rFonts w:ascii="Arial" w:hAnsi="Arial" w:cs="Arial"/>
                <w:sz w:val="20"/>
                <w:szCs w:val="20"/>
              </w:rPr>
              <w:t xml:space="preserve"> 120 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jours énoncé à l’étape précédente, le projet de </w:t>
            </w:r>
            <w:r w:rsidR="00831BCB" w:rsidRPr="00B571A9">
              <w:rPr>
                <w:rFonts w:ascii="Arial" w:hAnsi="Arial" w:cs="Arial"/>
                <w:sz w:val="20"/>
                <w:szCs w:val="20"/>
              </w:rPr>
              <w:t>PGMR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est réputé conforme.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F2640" w14:textId="77777777" w:rsidR="006475E3" w:rsidRPr="00B571A9" w:rsidRDefault="006475E3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B4E74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56B0DA4D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1F5B333A" w14:textId="6E257444" w:rsidR="006475E3" w:rsidRPr="00B571A9" w:rsidRDefault="00315A4A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86875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C90DE8" w14:textId="1548A02A" w:rsidR="006475E3" w:rsidRPr="00B571A9" w:rsidRDefault="00315A4A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Après la réception d’un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avis de conformité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de la part de RECYC</w:t>
            </w:r>
            <w:r w:rsidR="007348B2">
              <w:rPr>
                <w:rFonts w:ascii="Arial" w:hAnsi="Arial" w:cs="Arial"/>
                <w:sz w:val="20"/>
                <w:szCs w:val="20"/>
              </w:rPr>
              <w:noBreakHyphen/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QUÉBEC, ou si le projet de PGMR est réputé conforme </w:t>
            </w:r>
            <w:r w:rsidR="00B16811" w:rsidRPr="00B571A9">
              <w:rPr>
                <w:rFonts w:ascii="Arial" w:hAnsi="Arial" w:cs="Arial"/>
                <w:sz w:val="20"/>
                <w:szCs w:val="20"/>
              </w:rPr>
              <w:t>en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l’absence d’</w:t>
            </w:r>
            <w:r w:rsidR="00B16811" w:rsidRPr="00B571A9">
              <w:rPr>
                <w:rFonts w:ascii="Arial" w:hAnsi="Arial" w:cs="Arial"/>
                <w:sz w:val="20"/>
                <w:szCs w:val="20"/>
              </w:rPr>
              <w:t xml:space="preserve">un tel 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avis, la </w:t>
            </w:r>
            <w:r w:rsidR="00BE48C8" w:rsidRPr="00B571A9">
              <w:rPr>
                <w:rFonts w:ascii="Arial" w:hAnsi="Arial" w:cs="Arial"/>
                <w:sz w:val="20"/>
                <w:szCs w:val="20"/>
              </w:rPr>
              <w:t>MR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348B2">
              <w:rPr>
                <w:rFonts w:ascii="Arial" w:hAnsi="Arial" w:cs="Arial"/>
                <w:b/>
                <w:bCs/>
                <w:sz w:val="20"/>
                <w:szCs w:val="20"/>
              </w:rPr>
              <w:t>par règlement, adopte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 </w:t>
            </w:r>
            <w:r w:rsidR="00012AD1">
              <w:rPr>
                <w:rFonts w:ascii="Arial" w:hAnsi="Arial" w:cs="Arial"/>
                <w:b/>
                <w:bCs/>
                <w:sz w:val="20"/>
                <w:szCs w:val="20"/>
              </w:rPr>
              <w:t>document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tant que PGMR</w:t>
            </w:r>
            <w:r w:rsidRPr="00B571A9">
              <w:rPr>
                <w:rFonts w:ascii="Arial" w:hAnsi="Arial" w:cs="Arial"/>
                <w:sz w:val="20"/>
                <w:szCs w:val="20"/>
              </w:rPr>
              <w:t>.</w:t>
            </w:r>
            <w:r w:rsidR="002C4E70">
              <w:rPr>
                <w:rFonts w:ascii="Arial" w:hAnsi="Arial" w:cs="Arial"/>
                <w:sz w:val="20"/>
                <w:szCs w:val="20"/>
              </w:rPr>
              <w:t xml:space="preserve"> La MR doit pour ce faire se conformer aux normes </w:t>
            </w:r>
            <w:r w:rsidR="00F66B06">
              <w:rPr>
                <w:rFonts w:ascii="Arial" w:hAnsi="Arial" w:cs="Arial"/>
                <w:sz w:val="20"/>
                <w:szCs w:val="20"/>
              </w:rPr>
              <w:t>applicables pour l</w:t>
            </w:r>
            <w:r w:rsidR="00D5211C">
              <w:rPr>
                <w:rFonts w:ascii="Arial" w:hAnsi="Arial" w:cs="Arial"/>
                <w:sz w:val="20"/>
                <w:szCs w:val="20"/>
              </w:rPr>
              <w:t xml:space="preserve">’adoption de règlements </w:t>
            </w:r>
            <w:r w:rsidR="00F66B06">
              <w:rPr>
                <w:rFonts w:ascii="Arial" w:hAnsi="Arial" w:cs="Arial"/>
                <w:sz w:val="20"/>
                <w:szCs w:val="20"/>
              </w:rPr>
              <w:t>(avis de motion et projet de règlement préalables).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27203D" w14:textId="77777777" w:rsidR="006475E3" w:rsidRPr="00B571A9" w:rsidRDefault="00315A4A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0C80AB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338C71AD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59B3AAAE" w14:textId="0F443700" w:rsidR="006475E3" w:rsidRPr="00B571A9" w:rsidRDefault="00315A4A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86875">
              <w:rPr>
                <w:rFonts w:ascii="Arial" w:hAnsi="Arial" w:cs="Arial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A7AA2E" w14:textId="77777777" w:rsidR="006475E3" w:rsidRPr="00B571A9" w:rsidRDefault="00315A4A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Le PGMR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entre en vigueur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le jour de l’adoption de ce règlement, ou à toute date ult</w:t>
            </w:r>
            <w:r w:rsidR="00CE590B" w:rsidRPr="00B571A9">
              <w:rPr>
                <w:rFonts w:ascii="Arial" w:hAnsi="Arial" w:cs="Arial"/>
                <w:sz w:val="20"/>
                <w:szCs w:val="20"/>
              </w:rPr>
              <w:t>érieure déterminée par ce règlement</w:t>
            </w:r>
            <w:r w:rsidR="00BE48C8" w:rsidRPr="00B571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87FCD" w14:textId="77777777" w:rsidR="006475E3" w:rsidRPr="00B571A9" w:rsidRDefault="00CE590B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53.20.3</w:t>
            </w:r>
            <w:r w:rsidR="006475E3"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8C8" w:rsidRPr="00B571A9">
              <w:rPr>
                <w:rFonts w:ascii="Arial" w:hAnsi="Arial" w:cs="Arial"/>
                <w:sz w:val="20"/>
                <w:szCs w:val="20"/>
              </w:rPr>
              <w:t>al.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BB430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2B8F417B" w14:textId="77777777" w:rsidTr="00B83E1B">
        <w:trPr>
          <w:cantSplit/>
        </w:trPr>
        <w:tc>
          <w:tcPr>
            <w:tcW w:w="709" w:type="dxa"/>
            <w:shd w:val="clear" w:color="auto" w:fill="2B5A95"/>
            <w:vAlign w:val="center"/>
          </w:tcPr>
          <w:p w14:paraId="2DF1C454" w14:textId="34CE609A" w:rsidR="006475E3" w:rsidRPr="00B571A9" w:rsidRDefault="00CE590B" w:rsidP="00B83E1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86875">
              <w:rPr>
                <w:rFonts w:ascii="Arial" w:hAnsi="Arial" w:cs="Arial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F05931F" w14:textId="73C36EA8" w:rsidR="006475E3" w:rsidRPr="00B571A9" w:rsidRDefault="00CE590B" w:rsidP="00B83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BE48C8" w:rsidRPr="00B571A9">
              <w:rPr>
                <w:rFonts w:ascii="Arial" w:hAnsi="Arial" w:cs="Arial"/>
                <w:sz w:val="20"/>
                <w:szCs w:val="20"/>
              </w:rPr>
              <w:t xml:space="preserve">MR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rend publics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, sur son site Internet </w:t>
            </w:r>
            <w:r w:rsidR="00BE48C8" w:rsidRPr="00B571A9">
              <w:rPr>
                <w:rFonts w:ascii="Arial" w:hAnsi="Arial" w:cs="Arial"/>
                <w:sz w:val="20"/>
                <w:szCs w:val="20"/>
              </w:rPr>
              <w:t>et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par tout autre moyen qu’elle juge approprié,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le PGMR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ainsi qu’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un sommaire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de ce plan et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un avis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de son entrée en vigueur.</w:t>
            </w:r>
          </w:p>
          <w:p w14:paraId="254DF784" w14:textId="77777777" w:rsidR="000A787E" w:rsidRDefault="00CE590B" w:rsidP="00B432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Une copie du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règlement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est également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transmis à RECYC-QUÉBEC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2" w:history="1">
              <w:r w:rsidRPr="00B571A9">
                <w:rPr>
                  <w:rStyle w:val="Lienhypertexte"/>
                  <w:rFonts w:ascii="Arial" w:hAnsi="Arial" w:cs="Arial"/>
                  <w:sz w:val="20"/>
                  <w:szCs w:val="20"/>
                </w:rPr>
                <w:t>pgmr@recyc-quebec.gouv.qc.ca</w:t>
              </w:r>
            </w:hyperlink>
            <w:r w:rsidRPr="00B571A9">
              <w:rPr>
                <w:rFonts w:ascii="Arial" w:hAnsi="Arial" w:cs="Arial"/>
                <w:sz w:val="20"/>
                <w:szCs w:val="20"/>
              </w:rPr>
              <w:t>), afin d’attester de l’entrée en vigueur du PGMR.</w:t>
            </w:r>
          </w:p>
          <w:p w14:paraId="6E217ABD" w14:textId="5626B080" w:rsidR="00151969" w:rsidRPr="00B571A9" w:rsidRDefault="00151969" w:rsidP="00B432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6E9B20" w14:textId="77777777" w:rsidR="006475E3" w:rsidRPr="00B571A9" w:rsidRDefault="00CE590B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53.20.3 al.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1D4D8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E53DF8" w:rsidRPr="00B571A9" w14:paraId="0BBCC45C" w14:textId="77777777" w:rsidTr="004C0F37">
        <w:trPr>
          <w:cantSplit/>
        </w:trPr>
        <w:tc>
          <w:tcPr>
            <w:tcW w:w="10773" w:type="dxa"/>
            <w:gridSpan w:val="4"/>
            <w:shd w:val="clear" w:color="auto" w:fill="2B5A95"/>
            <w:vAlign w:val="center"/>
          </w:tcPr>
          <w:p w14:paraId="31CFCB73" w14:textId="77777777" w:rsidR="00E53DF8" w:rsidRPr="00B571A9" w:rsidRDefault="00E53DF8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Dans le cas d’un avis de non-conformité</w:t>
            </w:r>
          </w:p>
        </w:tc>
      </w:tr>
      <w:tr w:rsidR="006475E3" w:rsidRPr="00B571A9" w14:paraId="2A061CBB" w14:textId="77777777" w:rsidTr="00E53DF8">
        <w:trPr>
          <w:cantSplit/>
        </w:trPr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CCECFF"/>
            <w:vAlign w:val="center"/>
          </w:tcPr>
          <w:p w14:paraId="63C5BF22" w14:textId="7D539F2E" w:rsidR="006475E3" w:rsidRPr="00B571A9" w:rsidRDefault="00313754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9834E7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4260A8" w14:textId="77777777" w:rsidR="006475E3" w:rsidRPr="00B571A9" w:rsidRDefault="00E53DF8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Dans le cas où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RECYC-QUÉBEC estime que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le projet de PGMR n’est pas conforme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à la LQE et aux orientations gouvernementales, ou si les dispositions du droit de regard</w:t>
            </w:r>
            <w:r w:rsidRPr="00B571A9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4"/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 prévu au plan, le cas échéant, sont susceptibles de compromettre la santé ou la sécurité publique :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82D6AF" w14:textId="77777777" w:rsidR="006475E3" w:rsidRPr="00B571A9" w:rsidRDefault="00E53DF8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53.20 à 53.21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72E69E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E53DF8" w:rsidRPr="00B571A9" w14:paraId="70FE8D1E" w14:textId="77777777" w:rsidTr="00E53DF8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478909E6" w14:textId="50DFF653" w:rsidR="00E53DF8" w:rsidRPr="00B571A9" w:rsidRDefault="00A739F0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4D9FD5" w14:textId="788B06F8" w:rsidR="00E53DF8" w:rsidRPr="00B571A9" w:rsidRDefault="00E53DF8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Dans les 120 jours qui suivent la réception du projet de PGMR, RECYC</w:t>
            </w:r>
            <w:r w:rsidR="00DA16F4">
              <w:rPr>
                <w:rFonts w:ascii="Arial" w:hAnsi="Arial" w:cs="Arial"/>
                <w:i/>
                <w:sz w:val="20"/>
                <w:szCs w:val="20"/>
              </w:rPr>
              <w:noBreakHyphen/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QUÉBEC notifie à la MR un 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avis de non-conformité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, lequel indique les motifs de non-conformité ainsi que les modifications à apporter à l’intérieur du délai indiqué. Cet avis est aussi transmis aux municipalités régionales environnantes (voisines) </w:t>
            </w:r>
            <w:r w:rsidRPr="00B571A9">
              <w:rPr>
                <w:rFonts w:ascii="Arial" w:hAnsi="Arial" w:cs="Arial"/>
                <w:i/>
                <w:color w:val="000000"/>
                <w:sz w:val="20"/>
                <w:szCs w:val="20"/>
              </w:rPr>
              <w:t>ou desservies par une installation d'élimination située sur le territoire d'application du plan.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9A212" w14:textId="77777777" w:rsidR="00E53DF8" w:rsidRPr="00B571A9" w:rsidRDefault="00E53DF8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53.20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B5165" w14:textId="77777777" w:rsidR="00E53DF8" w:rsidRPr="00B571A9" w:rsidRDefault="00E53DF8" w:rsidP="00A515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5E3" w:rsidRPr="00B571A9" w14:paraId="6566154D" w14:textId="77777777" w:rsidTr="00E53DF8">
        <w:trPr>
          <w:cantSplit/>
        </w:trPr>
        <w:tc>
          <w:tcPr>
            <w:tcW w:w="709" w:type="dxa"/>
            <w:tcBorders>
              <w:top w:val="single" w:sz="2" w:space="0" w:color="auto"/>
            </w:tcBorders>
            <w:shd w:val="clear" w:color="auto" w:fill="CCECFF"/>
            <w:vAlign w:val="center"/>
          </w:tcPr>
          <w:p w14:paraId="7078BACC" w14:textId="15C2D78E" w:rsidR="006475E3" w:rsidRPr="00B571A9" w:rsidRDefault="00A739F0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6475E3" w:rsidRPr="00B571A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1375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A30A89" w14:textId="1A5DF746" w:rsidR="006475E3" w:rsidRPr="00B571A9" w:rsidRDefault="006475E3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La </w:t>
            </w:r>
            <w:r w:rsidR="00390180"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MR</w:t>
            </w:r>
            <w:r w:rsidR="00A231C7"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procède aux modifications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requises</w:t>
            </w:r>
            <w:r w:rsidR="00851E14" w:rsidRPr="00B571A9">
              <w:rPr>
                <w:rFonts w:ascii="Arial" w:hAnsi="Arial" w:cs="Arial"/>
                <w:i/>
                <w:sz w:val="20"/>
                <w:szCs w:val="20"/>
              </w:rPr>
              <w:t xml:space="preserve"> et le conseil </w:t>
            </w:r>
            <w:r w:rsidR="00851E14"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adopte le projet de PGMR modifié</w:t>
            </w:r>
            <w:r w:rsidR="00653A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par résolution</w:t>
            </w:r>
            <w:r w:rsidR="00FA1A1B" w:rsidRPr="00B571A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3D80F4D" w14:textId="77777777" w:rsidR="006475E3" w:rsidRPr="00B571A9" w:rsidRDefault="006475E3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53.20</w:t>
            </w:r>
            <w:r w:rsidR="00FA1A1B" w:rsidRPr="00B571A9">
              <w:rPr>
                <w:rFonts w:ascii="Arial" w:hAnsi="Arial" w:cs="Arial"/>
                <w:i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CFB52C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7B52FD34" w14:textId="77777777" w:rsidTr="00B83E1B">
        <w:trPr>
          <w:cantSplit/>
        </w:trPr>
        <w:tc>
          <w:tcPr>
            <w:tcW w:w="709" w:type="dxa"/>
            <w:shd w:val="clear" w:color="auto" w:fill="CCECFF"/>
            <w:vAlign w:val="center"/>
          </w:tcPr>
          <w:p w14:paraId="184C0D48" w14:textId="583442EF" w:rsidR="006475E3" w:rsidRPr="00B571A9" w:rsidRDefault="00A739F0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lastRenderedPageBreak/>
              <w:t>20</w:t>
            </w:r>
            <w:r w:rsidR="006475E3" w:rsidRPr="00B571A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137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A6429F" w14:textId="156C5E7E" w:rsidR="006475E3" w:rsidRPr="00B571A9" w:rsidRDefault="00851E14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Suivant les délais fixés par l’avis de non-conformité, 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transmission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A1A1B" w:rsidRPr="00B571A9">
              <w:rPr>
                <w:rFonts w:ascii="Arial" w:hAnsi="Arial" w:cs="Arial"/>
                <w:i/>
                <w:sz w:val="20"/>
                <w:szCs w:val="20"/>
              </w:rPr>
              <w:t xml:space="preserve">du projet de PGMR modifié </w:t>
            </w:r>
            <w:r w:rsidR="00FA1A1B"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à RECYC-QU</w:t>
            </w:r>
            <w:r w:rsidR="00CB3588"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É</w:t>
            </w:r>
            <w:r w:rsidR="00FA1A1B"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BEC</w:t>
            </w:r>
            <w:r w:rsidR="00FA1A1B" w:rsidRPr="00B571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56167" w:rsidRPr="00B571A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hyperlink r:id="rId13" w:history="1">
              <w:r w:rsidR="00356167" w:rsidRPr="00B571A9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pgmr@recyc-quebec.gouv.qc.ca</w:t>
              </w:r>
            </w:hyperlink>
            <w:r w:rsidR="00356167" w:rsidRPr="00B571A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353E8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53E8D" w:rsidRPr="00EF0D1B">
              <w:rPr>
                <w:rFonts w:ascii="Arial" w:hAnsi="Arial" w:cs="Arial"/>
                <w:i/>
                <w:sz w:val="20"/>
                <w:szCs w:val="20"/>
              </w:rPr>
              <w:t xml:space="preserve"> Il n’est pas requis </w:t>
            </w:r>
            <w:r w:rsidR="00EF0D1B">
              <w:rPr>
                <w:rFonts w:ascii="Arial" w:hAnsi="Arial" w:cs="Arial"/>
                <w:i/>
                <w:sz w:val="20"/>
                <w:szCs w:val="20"/>
              </w:rPr>
              <w:t xml:space="preserve">à cette étape </w:t>
            </w:r>
            <w:r w:rsidR="00353E8D" w:rsidRPr="00EF0D1B">
              <w:rPr>
                <w:rFonts w:ascii="Arial" w:hAnsi="Arial" w:cs="Arial"/>
                <w:i/>
                <w:sz w:val="20"/>
                <w:szCs w:val="20"/>
              </w:rPr>
              <w:t>de le transmettre</w:t>
            </w:r>
            <w:r w:rsidR="00E93DE1" w:rsidRPr="00EF0D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53E8D" w:rsidRPr="00EF0D1B">
              <w:rPr>
                <w:rFonts w:ascii="Arial" w:hAnsi="Arial" w:cs="Arial"/>
                <w:i/>
                <w:sz w:val="20"/>
                <w:szCs w:val="20"/>
              </w:rPr>
              <w:t xml:space="preserve">aux MR environnantes </w:t>
            </w:r>
            <w:r w:rsidR="006A61C4" w:rsidRPr="00EF0D1B">
              <w:rPr>
                <w:rFonts w:ascii="Arial" w:hAnsi="Arial" w:cs="Arial"/>
                <w:i/>
                <w:sz w:val="20"/>
                <w:szCs w:val="20"/>
              </w:rPr>
              <w:t>ni à celles qui sont</w:t>
            </w:r>
            <w:r w:rsidR="00353E8D" w:rsidRPr="00EF0D1B">
              <w:rPr>
                <w:rFonts w:ascii="Arial" w:hAnsi="Arial" w:cs="Arial"/>
                <w:i/>
                <w:sz w:val="20"/>
                <w:szCs w:val="20"/>
              </w:rPr>
              <w:t xml:space="preserve"> desservies par une </w:t>
            </w:r>
            <w:r w:rsidR="00353E8D" w:rsidRPr="00EF0D1B">
              <w:rPr>
                <w:rFonts w:ascii="Arial" w:hAnsi="Arial" w:cs="Arial"/>
                <w:i/>
                <w:color w:val="000000"/>
                <w:sz w:val="20"/>
                <w:szCs w:val="20"/>
              </w:rPr>
              <w:t>installation d'élimination située sur le territoire.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6A1D4" w14:textId="77777777" w:rsidR="006475E3" w:rsidRPr="00B571A9" w:rsidRDefault="006475E3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53.20</w:t>
            </w:r>
            <w:r w:rsidR="00FA1A1B" w:rsidRPr="00B571A9">
              <w:rPr>
                <w:rFonts w:ascii="Arial" w:hAnsi="Arial" w:cs="Arial"/>
                <w:i/>
                <w:sz w:val="20"/>
                <w:szCs w:val="20"/>
              </w:rPr>
              <w:t>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B3A93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5E3" w:rsidRPr="00B571A9" w14:paraId="2659C02A" w14:textId="77777777" w:rsidTr="00B83E1B">
        <w:trPr>
          <w:cantSplit/>
        </w:trPr>
        <w:tc>
          <w:tcPr>
            <w:tcW w:w="709" w:type="dxa"/>
            <w:shd w:val="clear" w:color="auto" w:fill="CCECFF"/>
            <w:vAlign w:val="center"/>
          </w:tcPr>
          <w:p w14:paraId="39C8B1FF" w14:textId="49C35491" w:rsidR="006475E3" w:rsidRPr="00B571A9" w:rsidRDefault="00A739F0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6475E3" w:rsidRPr="00B571A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137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615216" w14:textId="326ADE9D" w:rsidR="006475E3" w:rsidRPr="00B571A9" w:rsidRDefault="00FA1A1B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Analyse</w:t>
            </w:r>
            <w:r w:rsidR="00CB3588"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sur la conformité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du projet de PGMR modifié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par RECYC</w:t>
            </w:r>
            <w:r w:rsidR="00DA16F4">
              <w:rPr>
                <w:rFonts w:ascii="Arial" w:hAnsi="Arial" w:cs="Arial"/>
                <w:i/>
                <w:sz w:val="20"/>
                <w:szCs w:val="20"/>
              </w:rPr>
              <w:noBreakHyphen/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>QUÉBEC.</w:t>
            </w:r>
            <w:r w:rsidR="00CB3588" w:rsidRPr="00B571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Dans un délai de 60 jours à compter de la réception </w:t>
            </w:r>
            <w:r w:rsidR="00500950" w:rsidRPr="00B571A9">
              <w:rPr>
                <w:rFonts w:ascii="Arial" w:hAnsi="Arial" w:cs="Arial"/>
                <w:i/>
                <w:sz w:val="20"/>
                <w:szCs w:val="20"/>
              </w:rPr>
              <w:t>du projet de PGMR modifié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, RECYC-QUÉBEC peut transmettre à la </w:t>
            </w:r>
            <w:r w:rsidR="00500950" w:rsidRPr="00B571A9">
              <w:rPr>
                <w:rFonts w:ascii="Arial" w:hAnsi="Arial" w:cs="Arial"/>
                <w:i/>
                <w:sz w:val="20"/>
                <w:szCs w:val="20"/>
              </w:rPr>
              <w:t xml:space="preserve">MR 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>son avis</w:t>
            </w:r>
            <w:r w:rsidRPr="00B571A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sur la conformité des modifications apportées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6F6A7" w14:textId="77777777" w:rsidR="006475E3" w:rsidRPr="00B571A9" w:rsidRDefault="006475E3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53.20</w:t>
            </w:r>
            <w:r w:rsidR="00FA1A1B" w:rsidRPr="00B571A9">
              <w:rPr>
                <w:rFonts w:ascii="Arial" w:hAnsi="Arial" w:cs="Arial"/>
                <w:i/>
                <w:sz w:val="20"/>
                <w:szCs w:val="20"/>
              </w:rPr>
              <w:t>.2 al.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12448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63670CE1" w14:textId="77777777" w:rsidTr="00B83E1B">
        <w:trPr>
          <w:cantSplit/>
        </w:trPr>
        <w:tc>
          <w:tcPr>
            <w:tcW w:w="709" w:type="dxa"/>
            <w:shd w:val="clear" w:color="auto" w:fill="CCECFF"/>
            <w:vAlign w:val="center"/>
          </w:tcPr>
          <w:p w14:paraId="5C2DD536" w14:textId="63D593F3" w:rsidR="006475E3" w:rsidRPr="00B571A9" w:rsidRDefault="00A739F0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6475E3" w:rsidRPr="00B571A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137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595D2B" w14:textId="77777777" w:rsidR="006475E3" w:rsidRPr="00B571A9" w:rsidRDefault="00FA1A1B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Si RECYC-QUÉBEC ne s’est pas prononcée à l’intérieur du délai de 60 jours énoncé à l’étape précédente, le projet de </w:t>
            </w:r>
            <w:r w:rsidR="00500950" w:rsidRPr="00B571A9">
              <w:rPr>
                <w:rFonts w:ascii="Arial" w:hAnsi="Arial" w:cs="Arial"/>
                <w:i/>
                <w:sz w:val="20"/>
                <w:szCs w:val="20"/>
              </w:rPr>
              <w:t>PGMR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modifié est réputé conforme.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831AF" w14:textId="77777777" w:rsidR="006475E3" w:rsidRPr="00B571A9" w:rsidRDefault="006475E3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53.20</w:t>
            </w:r>
            <w:r w:rsidR="00FA1A1B" w:rsidRPr="00B571A9">
              <w:rPr>
                <w:rFonts w:ascii="Arial" w:hAnsi="Arial" w:cs="Arial"/>
                <w:i/>
                <w:sz w:val="20"/>
                <w:szCs w:val="20"/>
              </w:rPr>
              <w:t>.2 al.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76D21A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4AADF862" w14:textId="77777777" w:rsidTr="00B83E1B">
        <w:trPr>
          <w:cantSplit/>
        </w:trPr>
        <w:tc>
          <w:tcPr>
            <w:tcW w:w="709" w:type="dxa"/>
            <w:shd w:val="clear" w:color="auto" w:fill="CCECFF"/>
            <w:vAlign w:val="center"/>
          </w:tcPr>
          <w:p w14:paraId="2B4227A9" w14:textId="0E933288" w:rsidR="006475E3" w:rsidRPr="00B571A9" w:rsidRDefault="00A739F0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DC2F44" w:rsidRPr="00B571A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1375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F84DBF" w14:textId="26542184" w:rsidR="006475E3" w:rsidRPr="00B571A9" w:rsidRDefault="00FA1A1B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Après la réception d’un 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avis de conformité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de la part de RECYC</w:t>
            </w:r>
            <w:r w:rsidR="00DA16F4">
              <w:rPr>
                <w:rFonts w:ascii="Arial" w:hAnsi="Arial" w:cs="Arial"/>
                <w:i/>
                <w:sz w:val="20"/>
                <w:szCs w:val="20"/>
              </w:rPr>
              <w:noBreakHyphen/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QUÉBEC, ou si le projet de PGMR </w:t>
            </w:r>
            <w:r w:rsidR="00500950" w:rsidRPr="00B571A9">
              <w:rPr>
                <w:rFonts w:ascii="Arial" w:hAnsi="Arial" w:cs="Arial"/>
                <w:i/>
                <w:sz w:val="20"/>
                <w:szCs w:val="20"/>
              </w:rPr>
              <w:t xml:space="preserve">modifié 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est réputé conforme </w:t>
            </w:r>
            <w:r w:rsidR="00CB3588" w:rsidRPr="00B571A9">
              <w:rPr>
                <w:rFonts w:ascii="Arial" w:hAnsi="Arial" w:cs="Arial"/>
                <w:i/>
                <w:sz w:val="20"/>
                <w:szCs w:val="20"/>
              </w:rPr>
              <w:t>en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l’absence d’</w:t>
            </w:r>
            <w:r w:rsidR="00CB3588" w:rsidRPr="00B571A9">
              <w:rPr>
                <w:rFonts w:ascii="Arial" w:hAnsi="Arial" w:cs="Arial"/>
                <w:i/>
                <w:sz w:val="20"/>
                <w:szCs w:val="20"/>
              </w:rPr>
              <w:t xml:space="preserve">un tel 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>avis, la</w:t>
            </w:r>
            <w:r w:rsidR="00500950" w:rsidRPr="00B571A9">
              <w:rPr>
                <w:rFonts w:ascii="Arial" w:hAnsi="Arial" w:cs="Arial"/>
                <w:i/>
                <w:sz w:val="20"/>
                <w:szCs w:val="20"/>
              </w:rPr>
              <w:t xml:space="preserve"> MR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EF68D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par règlement,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EF68D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adopte 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ce </w:t>
            </w:r>
            <w:r w:rsidR="006D3BA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document</w:t>
            </w:r>
            <w:r w:rsidR="008E2E55"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modifié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en tant que PGMR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880F6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80F65" w:rsidRPr="00880F65">
              <w:rPr>
                <w:rFonts w:ascii="Arial" w:hAnsi="Arial" w:cs="Arial"/>
                <w:i/>
                <w:iCs/>
                <w:sz w:val="20"/>
                <w:szCs w:val="20"/>
              </w:rPr>
              <w:t>La MR doit pour ce faire se conformer aux normes applicables pour l’adoption de règlements (avis de motion et projet de règlement préalables).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B5994" w14:textId="77777777" w:rsidR="006475E3" w:rsidRPr="00B571A9" w:rsidRDefault="00FA1A1B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53.20.2 al.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38374B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35BB3677" w14:textId="77777777" w:rsidTr="00B83E1B">
        <w:trPr>
          <w:cantSplit/>
        </w:trPr>
        <w:tc>
          <w:tcPr>
            <w:tcW w:w="709" w:type="dxa"/>
            <w:shd w:val="clear" w:color="auto" w:fill="CCECFF"/>
            <w:vAlign w:val="center"/>
          </w:tcPr>
          <w:p w14:paraId="0F1EB407" w14:textId="4C4AE2E4" w:rsidR="006475E3" w:rsidRPr="00B571A9" w:rsidRDefault="00A739F0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DC2F44" w:rsidRPr="00B571A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13754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ED1DA7" w14:textId="77777777" w:rsidR="006475E3" w:rsidRPr="00B571A9" w:rsidRDefault="00FA1A1B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Le PGMR 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entre en vigueur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le jour de l’adoption de ce règlement, ou à toute date ultérieure déterminée par ce règlement.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97507B" w14:textId="77777777" w:rsidR="006475E3" w:rsidRPr="00B571A9" w:rsidRDefault="00FA1A1B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53.20.3</w:t>
            </w:r>
            <w:r w:rsidR="00500950" w:rsidRPr="00B571A9">
              <w:rPr>
                <w:rFonts w:ascii="Arial" w:hAnsi="Arial" w:cs="Arial"/>
                <w:i/>
                <w:sz w:val="20"/>
                <w:szCs w:val="20"/>
              </w:rPr>
              <w:t xml:space="preserve"> al.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F75D18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6475E3" w:rsidRPr="00B571A9" w14:paraId="3F47FEB5" w14:textId="77777777" w:rsidTr="001A6120">
        <w:trPr>
          <w:cantSplit/>
        </w:trPr>
        <w:tc>
          <w:tcPr>
            <w:tcW w:w="70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14:paraId="6A25376A" w14:textId="4538C39E" w:rsidR="006475E3" w:rsidRPr="00B571A9" w:rsidRDefault="00A739F0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DC2F44" w:rsidRPr="00B571A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13754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CBC296" w14:textId="629FAC5D" w:rsidR="00FA1A1B" w:rsidRPr="00B571A9" w:rsidRDefault="00FA1A1B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La </w:t>
            </w:r>
            <w:r w:rsidR="00500950" w:rsidRPr="00B571A9">
              <w:rPr>
                <w:rFonts w:ascii="Arial" w:hAnsi="Arial" w:cs="Arial"/>
                <w:i/>
                <w:sz w:val="20"/>
                <w:szCs w:val="20"/>
              </w:rPr>
              <w:t>MR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rend publics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, sur son site Internet </w:t>
            </w:r>
            <w:r w:rsidR="00500950" w:rsidRPr="00B571A9">
              <w:rPr>
                <w:rFonts w:ascii="Arial" w:hAnsi="Arial" w:cs="Arial"/>
                <w:i/>
                <w:sz w:val="20"/>
                <w:szCs w:val="20"/>
              </w:rPr>
              <w:t>et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par tout autre moyen, 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le PGMR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ainsi qu’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un sommaire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de ce plan et 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un avis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de son entrée en vigueur.</w:t>
            </w:r>
          </w:p>
          <w:p w14:paraId="6F473762" w14:textId="77777777" w:rsidR="006475E3" w:rsidRDefault="00FA1A1B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Une copie du 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règlement 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est également </w:t>
            </w:r>
            <w:r w:rsidRPr="00B571A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transmis à RECYC-QUÉBEC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hyperlink r:id="rId14" w:history="1">
              <w:r w:rsidRPr="00B571A9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pgmr@recyc-quebec.gouv.qc.ca</w:t>
              </w:r>
            </w:hyperlink>
            <w:r w:rsidRPr="00B571A9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657090" w:rsidRPr="00B571A9">
              <w:rPr>
                <w:rFonts w:ascii="Arial" w:hAnsi="Arial" w:cs="Arial"/>
                <w:i/>
                <w:sz w:val="20"/>
                <w:szCs w:val="20"/>
              </w:rPr>
              <w:t xml:space="preserve"> a</w:t>
            </w:r>
            <w:r w:rsidRPr="00B571A9">
              <w:rPr>
                <w:rFonts w:ascii="Arial" w:hAnsi="Arial" w:cs="Arial"/>
                <w:i/>
                <w:sz w:val="20"/>
                <w:szCs w:val="20"/>
              </w:rPr>
              <w:t>fin d’attester de l’entrée en vigueur du PGMR.</w:t>
            </w:r>
          </w:p>
          <w:p w14:paraId="13F4CF9C" w14:textId="3B1D54B3" w:rsidR="00151969" w:rsidRPr="00B571A9" w:rsidRDefault="00151969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CD425A" w14:textId="77777777" w:rsidR="006475E3" w:rsidRPr="00B571A9" w:rsidRDefault="00FA1A1B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53.20.3 al. 2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7756C1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0A787E" w:rsidRPr="00B571A9" w14:paraId="4BC783CE" w14:textId="77777777" w:rsidTr="004C0F37">
        <w:trPr>
          <w:cantSplit/>
        </w:trPr>
        <w:tc>
          <w:tcPr>
            <w:tcW w:w="10773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2F5496"/>
            <w:vAlign w:val="center"/>
          </w:tcPr>
          <w:p w14:paraId="33292043" w14:textId="77777777" w:rsidR="000A787E" w:rsidRPr="00B571A9" w:rsidRDefault="000A787E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 xml:space="preserve">Dans le cas où les modifications </w:t>
            </w:r>
            <w:r w:rsidR="00434E94" w:rsidRPr="00B571A9">
              <w:rPr>
                <w:rFonts w:ascii="Arial" w:hAnsi="Arial" w:cs="Arial"/>
                <w:color w:val="FFFFFF"/>
                <w:sz w:val="20"/>
                <w:szCs w:val="20"/>
              </w:rPr>
              <w:t xml:space="preserve">requises </w:t>
            </w: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ne sont pas apportées</w:t>
            </w:r>
          </w:p>
        </w:tc>
      </w:tr>
      <w:tr w:rsidR="006475E3" w:rsidRPr="00B571A9" w14:paraId="241626C5" w14:textId="77777777" w:rsidTr="00434E94">
        <w:trPr>
          <w:cantSplit/>
        </w:trPr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/>
            <w:vAlign w:val="center"/>
          </w:tcPr>
          <w:p w14:paraId="40184B08" w14:textId="5BA915C3" w:rsidR="006475E3" w:rsidRPr="00B571A9" w:rsidRDefault="00A739F0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033989" w14:textId="77777777" w:rsidR="006475E3" w:rsidRPr="00B571A9" w:rsidRDefault="006475E3" w:rsidP="00B83E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Si les modifications ne sont pas apportées par la </w:t>
            </w:r>
            <w:r w:rsidR="00500950" w:rsidRPr="00B571A9">
              <w:rPr>
                <w:rFonts w:ascii="Arial" w:hAnsi="Arial" w:cs="Arial"/>
                <w:sz w:val="20"/>
                <w:szCs w:val="20"/>
              </w:rPr>
              <w:t xml:space="preserve">MR 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à l’intérieur du délai fixé </w:t>
            </w:r>
            <w:r w:rsidR="008E2E55" w:rsidRPr="00B571A9">
              <w:rPr>
                <w:rFonts w:ascii="Arial" w:hAnsi="Arial" w:cs="Arial"/>
                <w:sz w:val="20"/>
                <w:szCs w:val="20"/>
              </w:rPr>
              <w:t>ou de tout autre délai supplémentaire qui pourrait être accordé</w:t>
            </w:r>
            <w:r w:rsidR="00500950" w:rsidRPr="00B571A9">
              <w:rPr>
                <w:rFonts w:ascii="Arial" w:hAnsi="Arial" w:cs="Arial"/>
                <w:sz w:val="20"/>
                <w:szCs w:val="20"/>
              </w:rPr>
              <w:t xml:space="preserve"> par RECYC-QUÉBEC,</w:t>
            </w:r>
            <w:r w:rsidR="008E2E55"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1A9">
              <w:rPr>
                <w:rFonts w:ascii="Arial" w:hAnsi="Arial" w:cs="Arial"/>
                <w:sz w:val="20"/>
                <w:szCs w:val="20"/>
              </w:rPr>
              <w:t>ou qu’elles sont de nouveau refusées,</w:t>
            </w:r>
            <w:r w:rsidR="008E2E55" w:rsidRPr="00B571A9">
              <w:rPr>
                <w:rFonts w:ascii="Arial" w:hAnsi="Arial" w:cs="Arial"/>
                <w:sz w:val="20"/>
                <w:szCs w:val="20"/>
              </w:rPr>
              <w:t xml:space="preserve"> sur recommandation de RECYC-QUÉBEC,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le ministre </w:t>
            </w:r>
            <w:r w:rsidR="00552644" w:rsidRPr="00B571A9">
              <w:rPr>
                <w:rFonts w:ascii="Arial" w:hAnsi="Arial" w:cs="Arial"/>
                <w:sz w:val="20"/>
                <w:szCs w:val="20"/>
              </w:rPr>
              <w:t>du M</w:t>
            </w:r>
            <w:r w:rsidR="00657090" w:rsidRPr="00B571A9">
              <w:rPr>
                <w:rFonts w:ascii="Arial" w:hAnsi="Arial" w:cs="Arial"/>
                <w:sz w:val="20"/>
                <w:szCs w:val="20"/>
              </w:rPr>
              <w:t>ELCC</w:t>
            </w:r>
            <w:r w:rsidR="00552644"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peut adopter un règlement sur le PGMR à la place de la MR afin de le rendre 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>conforme à la politique du gouvernement ou de prévenir toute atteinte à la sant</w:t>
            </w:r>
            <w:r w:rsidR="008E2E55" w:rsidRPr="00B571A9">
              <w:rPr>
                <w:rFonts w:ascii="Arial" w:hAnsi="Arial" w:cs="Arial"/>
                <w:color w:val="000000"/>
                <w:sz w:val="20"/>
                <w:szCs w:val="20"/>
              </w:rPr>
              <w:t>é ou à la sécurité publique.</w:t>
            </w:r>
          </w:p>
          <w:p w14:paraId="39C32F7C" w14:textId="77777777" w:rsidR="008E2E55" w:rsidRPr="00B571A9" w:rsidRDefault="008E2E55" w:rsidP="00B83E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>Ce règlement entrera en vigueur le jour de sa publication à la Gazette officielle du Québec et aura le même effet qu’un règlement adopté par la</w:t>
            </w:r>
            <w:r w:rsidR="00500950" w:rsidRPr="00B571A9">
              <w:rPr>
                <w:rFonts w:ascii="Arial" w:hAnsi="Arial" w:cs="Arial"/>
                <w:color w:val="000000"/>
                <w:sz w:val="20"/>
                <w:szCs w:val="20"/>
              </w:rPr>
              <w:t xml:space="preserve"> MR</w:t>
            </w:r>
            <w:r w:rsidRPr="00B571A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95DCDBF" w14:textId="77777777" w:rsidR="008E2E55" w:rsidRDefault="008E2E55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Un avis de l’entrée en vigueur du règlement sera transmis à la </w:t>
            </w:r>
            <w:r w:rsidR="00500950" w:rsidRPr="00B571A9">
              <w:rPr>
                <w:rFonts w:ascii="Arial" w:hAnsi="Arial" w:cs="Arial"/>
                <w:sz w:val="20"/>
                <w:szCs w:val="20"/>
              </w:rPr>
              <w:t xml:space="preserve">MR </w:t>
            </w:r>
            <w:r w:rsidRPr="00B571A9">
              <w:rPr>
                <w:rFonts w:ascii="Arial" w:hAnsi="Arial" w:cs="Arial"/>
                <w:sz w:val="20"/>
                <w:szCs w:val="20"/>
              </w:rPr>
              <w:t>concernée, de même qu’à toute municipalité régionale environnante (voisine) ou qui est desservie par une installation d’élimination située sur le territoire d’application du plan.</w:t>
            </w:r>
          </w:p>
          <w:p w14:paraId="1001857C" w14:textId="1A249B12" w:rsidR="00151969" w:rsidRPr="00B571A9" w:rsidRDefault="00151969" w:rsidP="00B8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6AACEE" w14:textId="77777777" w:rsidR="006475E3" w:rsidRPr="00B571A9" w:rsidRDefault="006475E3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78F9DC" w14:textId="77777777" w:rsidR="006475E3" w:rsidRPr="00B571A9" w:rsidRDefault="006475E3" w:rsidP="00A515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</w:p>
        </w:tc>
      </w:tr>
      <w:tr w:rsidR="00434E94" w:rsidRPr="00B571A9" w14:paraId="489A73AA" w14:textId="77777777" w:rsidTr="00BB58A1">
        <w:trPr>
          <w:cantSplit/>
        </w:trPr>
        <w:tc>
          <w:tcPr>
            <w:tcW w:w="1077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2F5496"/>
            <w:vAlign w:val="center"/>
          </w:tcPr>
          <w:p w14:paraId="00DA0FBD" w14:textId="77777777" w:rsidR="00434E94" w:rsidRPr="00B571A9" w:rsidRDefault="008B166F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Dans le cas où une MR souhaite modifier un PGMR en vigueur</w:t>
            </w:r>
          </w:p>
        </w:tc>
      </w:tr>
      <w:tr w:rsidR="00940662" w:rsidRPr="00B571A9" w14:paraId="1190B4E1" w14:textId="77777777" w:rsidTr="00417A1E">
        <w:trPr>
          <w:cantSplit/>
        </w:trPr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14:paraId="68542ED4" w14:textId="2F18EEFD" w:rsidR="00940662" w:rsidRPr="00B571A9" w:rsidRDefault="00DC2F44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A739F0" w:rsidRPr="00B571A9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82329B" w14:textId="77777777" w:rsidR="00940662" w:rsidRDefault="00940662" w:rsidP="00B83E1B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Le PGMR peut être modifié à tout moment par </w:t>
            </w:r>
            <w:r w:rsidR="00500950" w:rsidRPr="00B571A9">
              <w:rPr>
                <w:rFonts w:ascii="Arial" w:hAnsi="Arial" w:cs="Arial"/>
                <w:sz w:val="20"/>
                <w:szCs w:val="20"/>
              </w:rPr>
              <w:t>le conseil de la MR</w:t>
            </w:r>
            <w:r w:rsidRPr="00B571A9">
              <w:rPr>
                <w:rFonts w:ascii="Arial" w:hAnsi="Arial" w:cs="Arial"/>
                <w:sz w:val="20"/>
                <w:szCs w:val="20"/>
              </w:rPr>
              <w:t>.</w:t>
            </w:r>
            <w:r w:rsidR="008B166F"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1A9">
              <w:rPr>
                <w:rFonts w:ascii="Arial" w:hAnsi="Arial" w:cs="Arial"/>
                <w:sz w:val="20"/>
                <w:szCs w:val="20"/>
              </w:rPr>
              <w:t>Les articles 53.7 à 53.21</w:t>
            </w:r>
            <w:r w:rsidR="000125B8" w:rsidRPr="00B571A9">
              <w:rPr>
                <w:rFonts w:ascii="Arial" w:hAnsi="Arial" w:cs="Arial"/>
                <w:sz w:val="20"/>
                <w:szCs w:val="20"/>
              </w:rPr>
              <w:t xml:space="preserve"> de la LQE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s’appliquent à la modification du</w:t>
            </w:r>
            <w:r w:rsidR="00500950" w:rsidRPr="00B571A9">
              <w:rPr>
                <w:rFonts w:ascii="Arial" w:hAnsi="Arial" w:cs="Arial"/>
                <w:sz w:val="20"/>
                <w:szCs w:val="20"/>
              </w:rPr>
              <w:t xml:space="preserve"> PGMR</w:t>
            </w:r>
            <w:r w:rsidRPr="00B571A9">
              <w:rPr>
                <w:rFonts w:ascii="Arial" w:hAnsi="Arial" w:cs="Arial"/>
                <w:sz w:val="20"/>
                <w:szCs w:val="20"/>
              </w:rPr>
              <w:t>, avec les adaptations nécessaires.</w:t>
            </w:r>
          </w:p>
          <w:p w14:paraId="009559CE" w14:textId="5D1847AA" w:rsidR="00151969" w:rsidRPr="00B571A9" w:rsidRDefault="00151969" w:rsidP="00B8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A2DEB1" w14:textId="77777777" w:rsidR="00940662" w:rsidRPr="00B571A9" w:rsidRDefault="00940662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53.23</w:t>
            </w:r>
            <w:r w:rsidR="00417A1E" w:rsidRPr="00B571A9">
              <w:rPr>
                <w:rFonts w:ascii="Arial" w:hAnsi="Arial" w:cs="Arial"/>
                <w:i/>
                <w:sz w:val="20"/>
                <w:szCs w:val="20"/>
              </w:rPr>
              <w:t xml:space="preserve"> et 53.23.2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46289C" w14:textId="77777777" w:rsidR="00940662" w:rsidRPr="00B571A9" w:rsidRDefault="00940662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17A1E" w:rsidRPr="00B571A9" w14:paraId="48C5B4A1" w14:textId="77777777" w:rsidTr="004C0F37">
        <w:trPr>
          <w:cantSplit/>
        </w:trPr>
        <w:tc>
          <w:tcPr>
            <w:tcW w:w="1077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2F5496"/>
            <w:vAlign w:val="center"/>
          </w:tcPr>
          <w:p w14:paraId="7777C4CC" w14:textId="77777777" w:rsidR="00417A1E" w:rsidRPr="00B571A9" w:rsidRDefault="00417A1E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bookmarkStart w:id="0" w:name="_Hlk102487439"/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Fréquence de révision d’un PGMR</w:t>
            </w:r>
          </w:p>
        </w:tc>
      </w:tr>
      <w:bookmarkEnd w:id="0"/>
      <w:tr w:rsidR="00940662" w:rsidRPr="00B571A9" w14:paraId="5CD27684" w14:textId="77777777" w:rsidTr="006F3B23">
        <w:trPr>
          <w:cantSplit/>
        </w:trPr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63AF5B54" w14:textId="775734A1" w:rsidR="00940662" w:rsidRPr="00B571A9" w:rsidRDefault="00DC2F44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A739F0" w:rsidRPr="00B571A9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4F935C" w14:textId="28C6CFFE" w:rsidR="00940662" w:rsidRPr="00B571A9" w:rsidRDefault="00940662" w:rsidP="00434E94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Le PGMR doit être révisé </w:t>
            </w:r>
            <w:r w:rsidRPr="00B571A9">
              <w:rPr>
                <w:rFonts w:ascii="Arial" w:hAnsi="Arial" w:cs="Arial"/>
                <w:b/>
                <w:bCs/>
                <w:sz w:val="20"/>
                <w:szCs w:val="20"/>
              </w:rPr>
              <w:t>tous les 7 ans</w:t>
            </w:r>
            <w:r w:rsidRPr="00B571A9">
              <w:rPr>
                <w:rFonts w:ascii="Arial" w:hAnsi="Arial" w:cs="Arial"/>
                <w:sz w:val="20"/>
                <w:szCs w:val="20"/>
              </w:rPr>
              <w:t>.</w:t>
            </w:r>
            <w:r w:rsidR="00417A1E"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Les articles 53.7 à 53.21 </w:t>
            </w:r>
            <w:r w:rsidR="000125B8" w:rsidRPr="00B571A9">
              <w:rPr>
                <w:rFonts w:ascii="Arial" w:hAnsi="Arial" w:cs="Arial"/>
                <w:sz w:val="20"/>
                <w:szCs w:val="20"/>
              </w:rPr>
              <w:t xml:space="preserve">de la LQE </w:t>
            </w:r>
            <w:r w:rsidRPr="00B571A9">
              <w:rPr>
                <w:rFonts w:ascii="Arial" w:hAnsi="Arial" w:cs="Arial"/>
                <w:sz w:val="20"/>
                <w:szCs w:val="20"/>
              </w:rPr>
              <w:t>s’appliquent à la révision</w:t>
            </w:r>
            <w:r w:rsidR="003C779F"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1A9">
              <w:rPr>
                <w:rFonts w:ascii="Arial" w:hAnsi="Arial" w:cs="Arial"/>
                <w:sz w:val="20"/>
                <w:szCs w:val="20"/>
              </w:rPr>
              <w:t>du plan de gestion, avec les adaptations nécessaires.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D51533" w14:textId="77777777" w:rsidR="00940662" w:rsidRPr="00B571A9" w:rsidRDefault="00940662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53.23</w:t>
            </w:r>
            <w:r w:rsidR="006F3B23" w:rsidRPr="00B571A9">
              <w:rPr>
                <w:rFonts w:ascii="Arial" w:hAnsi="Arial" w:cs="Arial"/>
                <w:i/>
                <w:sz w:val="20"/>
                <w:szCs w:val="20"/>
              </w:rPr>
              <w:t>.1</w:t>
            </w:r>
            <w:r w:rsidR="008E05E3" w:rsidRPr="00B571A9">
              <w:rPr>
                <w:rFonts w:ascii="Arial" w:hAnsi="Arial" w:cs="Arial"/>
                <w:i/>
                <w:sz w:val="20"/>
                <w:szCs w:val="20"/>
              </w:rPr>
              <w:t xml:space="preserve"> et 53.23.2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9B2B21" w14:textId="77777777" w:rsidR="00940662" w:rsidRPr="00B571A9" w:rsidRDefault="00940662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F3B23" w:rsidRPr="00B571A9" w14:paraId="67A6280B" w14:textId="77777777" w:rsidTr="006F3B23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1198497" w14:textId="5C7EDDC4" w:rsidR="006F3B23" w:rsidRPr="00B571A9" w:rsidRDefault="006F3B23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lastRenderedPageBreak/>
              <w:t>2</w:t>
            </w:r>
            <w:r w:rsidR="00A739F0" w:rsidRPr="00B571A9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D949EC" w14:textId="27CC20EF" w:rsidR="00151969" w:rsidRDefault="006F3B23" w:rsidP="00434E94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 xml:space="preserve">La période de révision </w:t>
            </w:r>
            <w:r w:rsidR="008E05E3" w:rsidRPr="00B571A9">
              <w:rPr>
                <w:rFonts w:ascii="Arial" w:hAnsi="Arial" w:cs="Arial"/>
                <w:sz w:val="20"/>
                <w:szCs w:val="20"/>
              </w:rPr>
              <w:t xml:space="preserve">doit </w:t>
            </w:r>
            <w:r w:rsidRPr="00B571A9">
              <w:rPr>
                <w:rFonts w:ascii="Arial" w:hAnsi="Arial" w:cs="Arial"/>
                <w:sz w:val="20"/>
                <w:szCs w:val="20"/>
              </w:rPr>
              <w:t>commence</w:t>
            </w:r>
            <w:r w:rsidR="008E05E3" w:rsidRPr="00B571A9">
              <w:rPr>
                <w:rFonts w:ascii="Arial" w:hAnsi="Arial" w:cs="Arial"/>
                <w:sz w:val="20"/>
                <w:szCs w:val="20"/>
              </w:rPr>
              <w:t>r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8E05E3" w:rsidRPr="00B571A9">
              <w:rPr>
                <w:rFonts w:ascii="Arial" w:hAnsi="Arial" w:cs="Arial"/>
                <w:sz w:val="20"/>
                <w:szCs w:val="20"/>
              </w:rPr>
              <w:t>compter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du 5</w:t>
            </w:r>
            <w:r w:rsidRPr="00B571A9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anniversaire de l’entrée en vigueur du PGMR</w:t>
            </w:r>
            <w:r w:rsidR="000C4F70" w:rsidRPr="00B571A9">
              <w:rPr>
                <w:rFonts w:ascii="Arial" w:hAnsi="Arial" w:cs="Arial"/>
                <w:sz w:val="20"/>
                <w:szCs w:val="20"/>
              </w:rPr>
              <w:t>,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 ou à toute date antérieure si le conseil prend une résolution à cet effet.</w:t>
            </w:r>
          </w:p>
          <w:p w14:paraId="1B005825" w14:textId="0FF5B5D5" w:rsidR="00151969" w:rsidRPr="00B571A9" w:rsidRDefault="00151969" w:rsidP="00434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423B43" w14:textId="77777777" w:rsidR="006F3B23" w:rsidRPr="00B571A9" w:rsidRDefault="006F3B23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53.23.1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E85F8B" w14:textId="77777777" w:rsidR="006F3B23" w:rsidRPr="00B571A9" w:rsidRDefault="006F3B23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A6B51" w:rsidRPr="00B571A9" w14:paraId="248478F1" w14:textId="77777777" w:rsidTr="00FC2C2A">
        <w:trPr>
          <w:cantSplit/>
        </w:trPr>
        <w:tc>
          <w:tcPr>
            <w:tcW w:w="1077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2F5496"/>
            <w:vAlign w:val="center"/>
          </w:tcPr>
          <w:p w14:paraId="697E11F9" w14:textId="4BB5D9F7" w:rsidR="00BA6B51" w:rsidRPr="00B571A9" w:rsidRDefault="00BA6B51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571A9">
              <w:rPr>
                <w:rFonts w:ascii="Arial" w:hAnsi="Arial" w:cs="Arial"/>
                <w:color w:val="FFFFFF"/>
                <w:sz w:val="20"/>
                <w:szCs w:val="20"/>
              </w:rPr>
              <w:t>Après l’entrée en vigueur du PGMR</w:t>
            </w:r>
          </w:p>
        </w:tc>
      </w:tr>
      <w:tr w:rsidR="00BA6B51" w:rsidRPr="00B571A9" w14:paraId="3DFCC03C" w14:textId="77777777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/>
            <w:vAlign w:val="center"/>
          </w:tcPr>
          <w:p w14:paraId="5B12A7A4" w14:textId="6C153558" w:rsidR="00BA6B51" w:rsidRPr="00B571A9" w:rsidRDefault="00BA6B51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A739F0" w:rsidRPr="00B571A9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B6253A" w14:textId="453EAD8E" w:rsidR="00BA6B51" w:rsidRPr="00B571A9" w:rsidRDefault="00BA6B51" w:rsidP="00434E94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Les municipalités locales visées</w:t>
            </w:r>
            <w:r w:rsidR="00BB58A1" w:rsidRPr="00B571A9">
              <w:rPr>
                <w:rFonts w:ascii="Arial" w:hAnsi="Arial" w:cs="Arial"/>
                <w:sz w:val="20"/>
                <w:szCs w:val="20"/>
              </w:rPr>
              <w:t xml:space="preserve"> par le PGMR sont tenues de prendre les mesures nécessaires à </w:t>
            </w:r>
            <w:r w:rsidR="002816A8" w:rsidRPr="00B571A9">
              <w:rPr>
                <w:rFonts w:ascii="Arial" w:hAnsi="Arial" w:cs="Arial"/>
                <w:sz w:val="20"/>
                <w:szCs w:val="20"/>
              </w:rPr>
              <w:t>s</w:t>
            </w:r>
            <w:r w:rsidR="00BB58A1" w:rsidRPr="00B571A9">
              <w:rPr>
                <w:rFonts w:ascii="Arial" w:hAnsi="Arial" w:cs="Arial"/>
                <w:sz w:val="20"/>
                <w:szCs w:val="20"/>
              </w:rPr>
              <w:t>a mise en œuvre sur leur</w:t>
            </w:r>
            <w:r w:rsidR="002816A8" w:rsidRPr="00B571A9">
              <w:rPr>
                <w:rFonts w:ascii="Arial" w:hAnsi="Arial" w:cs="Arial"/>
                <w:sz w:val="20"/>
                <w:szCs w:val="20"/>
              </w:rPr>
              <w:t>s</w:t>
            </w:r>
            <w:r w:rsidR="00BB58A1" w:rsidRPr="00B571A9">
              <w:rPr>
                <w:rFonts w:ascii="Arial" w:hAnsi="Arial" w:cs="Arial"/>
                <w:sz w:val="20"/>
                <w:szCs w:val="20"/>
              </w:rPr>
              <w:t xml:space="preserve"> territoire</w:t>
            </w:r>
            <w:r w:rsidR="002816A8" w:rsidRPr="00B571A9">
              <w:rPr>
                <w:rFonts w:ascii="Arial" w:hAnsi="Arial" w:cs="Arial"/>
                <w:sz w:val="20"/>
                <w:szCs w:val="20"/>
              </w:rPr>
              <w:t>s</w:t>
            </w:r>
            <w:r w:rsidR="00BB58A1" w:rsidRPr="00B571A9">
              <w:rPr>
                <w:rFonts w:ascii="Arial" w:hAnsi="Arial" w:cs="Arial"/>
                <w:sz w:val="20"/>
                <w:szCs w:val="20"/>
              </w:rPr>
              <w:t xml:space="preserve">. De plus, dans les 12 mois suivant l’entrée en vigueur du plan, elles sont tenues de mettre leur réglementation en conformité avec les dispositions du plan.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BF1C6D" w14:textId="49F73EAA" w:rsidR="00BA6B51" w:rsidRPr="00B571A9" w:rsidRDefault="00BB58A1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B27344" w14:textId="77777777" w:rsidR="00BA6B51" w:rsidRPr="00B571A9" w:rsidRDefault="00BA6B51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A6B51" w:rsidRPr="00B571A9" w14:paraId="532AFBEE" w14:textId="77777777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/>
            <w:vAlign w:val="center"/>
          </w:tcPr>
          <w:p w14:paraId="4D7FA74D" w14:textId="6ED9BF03" w:rsidR="00BA6B51" w:rsidRPr="00B571A9" w:rsidRDefault="00273B04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B432FF" w:rsidRPr="00B571A9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2CF8D0" w14:textId="77777777" w:rsidR="00BA6B51" w:rsidRDefault="00273B04" w:rsidP="00434E94">
            <w:pPr>
              <w:rPr>
                <w:rFonts w:ascii="Arial" w:hAnsi="Arial" w:cs="Arial"/>
                <w:sz w:val="20"/>
                <w:szCs w:val="20"/>
              </w:rPr>
            </w:pPr>
            <w:r w:rsidRPr="00B571A9">
              <w:rPr>
                <w:rFonts w:ascii="Arial" w:hAnsi="Arial" w:cs="Arial"/>
                <w:sz w:val="20"/>
                <w:szCs w:val="20"/>
              </w:rPr>
              <w:t>Si le PGMR</w:t>
            </w:r>
            <w:r w:rsidR="00B33390" w:rsidRPr="00B571A9">
              <w:rPr>
                <w:rFonts w:ascii="Arial" w:hAnsi="Arial" w:cs="Arial"/>
                <w:sz w:val="20"/>
                <w:szCs w:val="20"/>
              </w:rPr>
              <w:t xml:space="preserve"> prévoit un droit de regard</w:t>
            </w:r>
            <w:r w:rsidRPr="00B57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3390" w:rsidRPr="00B571A9">
              <w:rPr>
                <w:rFonts w:ascii="Arial" w:hAnsi="Arial" w:cs="Arial"/>
                <w:sz w:val="20"/>
                <w:szCs w:val="20"/>
              </w:rPr>
              <w:t>la municipalité régionale peut adopter un règlement ayant pour objet de limiter ou d’interdire la mise en décharge ou l’incinération de matières résiduelles provenant de l’extérieur de son territoire</w:t>
            </w:r>
            <w:r w:rsidR="00E7406C" w:rsidRPr="00B571A9">
              <w:rPr>
                <w:rFonts w:ascii="Arial" w:hAnsi="Arial" w:cs="Arial"/>
                <w:sz w:val="20"/>
                <w:szCs w:val="20"/>
              </w:rPr>
              <w:t xml:space="preserve"> dans la mesure prévue par le plan. </w:t>
            </w:r>
            <w:r w:rsidR="0095427D" w:rsidRPr="00B571A9">
              <w:rPr>
                <w:rFonts w:ascii="Arial" w:hAnsi="Arial" w:cs="Arial"/>
                <w:sz w:val="20"/>
                <w:szCs w:val="20"/>
              </w:rPr>
              <w:t>Dans certaines situations, c</w:t>
            </w:r>
            <w:r w:rsidR="00E7406C" w:rsidRPr="00B571A9">
              <w:rPr>
                <w:rFonts w:ascii="Arial" w:hAnsi="Arial" w:cs="Arial"/>
                <w:sz w:val="20"/>
                <w:szCs w:val="20"/>
              </w:rPr>
              <w:t xml:space="preserve">e règlement n’est </w:t>
            </w:r>
            <w:r w:rsidR="0095427D" w:rsidRPr="00B571A9">
              <w:rPr>
                <w:rFonts w:ascii="Arial" w:hAnsi="Arial" w:cs="Arial"/>
                <w:sz w:val="20"/>
                <w:szCs w:val="20"/>
              </w:rPr>
              <w:t xml:space="preserve">toutefois </w:t>
            </w:r>
            <w:r w:rsidR="00E7406C" w:rsidRPr="00B571A9">
              <w:rPr>
                <w:rFonts w:ascii="Arial" w:hAnsi="Arial" w:cs="Arial"/>
                <w:sz w:val="20"/>
                <w:szCs w:val="20"/>
              </w:rPr>
              <w:t>pas applicable</w:t>
            </w:r>
            <w:r w:rsidR="0095427D" w:rsidRPr="00B571A9">
              <w:rPr>
                <w:rFonts w:ascii="Arial" w:hAnsi="Arial" w:cs="Arial"/>
                <w:sz w:val="20"/>
                <w:szCs w:val="20"/>
              </w:rPr>
              <w:t>.</w:t>
            </w:r>
            <w:r w:rsidR="00E7406C" w:rsidRPr="00B571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420B37" w14:textId="28DC22BA" w:rsidR="00151969" w:rsidRPr="00B571A9" w:rsidRDefault="00151969" w:rsidP="00434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B51971" w14:textId="7A6E18D7" w:rsidR="00BA6B51" w:rsidRPr="00B571A9" w:rsidRDefault="0095427D" w:rsidP="00B83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1A9">
              <w:rPr>
                <w:rFonts w:ascii="Arial" w:hAnsi="Arial" w:cs="Arial"/>
                <w:i/>
                <w:sz w:val="20"/>
                <w:szCs w:val="20"/>
              </w:rPr>
              <w:t>53.25 et 53.27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9DE36F" w14:textId="77777777" w:rsidR="00BA6B51" w:rsidRPr="00B571A9" w:rsidRDefault="00BA6B51" w:rsidP="00A515D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</w:tbl>
    <w:p w14:paraId="435061AB" w14:textId="77777777" w:rsidR="0057509A" w:rsidRPr="00B571A9" w:rsidRDefault="0057509A" w:rsidP="0057509A">
      <w:pPr>
        <w:pStyle w:val="Titre2"/>
        <w:pageBreakBefore w:val="0"/>
        <w:rPr>
          <w:rFonts w:ascii="Arial" w:hAnsi="Arial" w:cs="Arial"/>
          <w:sz w:val="20"/>
          <w:szCs w:val="20"/>
        </w:rPr>
      </w:pPr>
    </w:p>
    <w:p w14:paraId="3F81858A" w14:textId="77777777" w:rsidR="0057509A" w:rsidRPr="00B571A9" w:rsidRDefault="0057509A" w:rsidP="0057509A">
      <w:pPr>
        <w:pStyle w:val="Titre2"/>
        <w:pageBreakBefore w:val="0"/>
        <w:rPr>
          <w:rFonts w:ascii="Arial" w:hAnsi="Arial" w:cs="Arial"/>
          <w:sz w:val="20"/>
          <w:szCs w:val="20"/>
        </w:rPr>
      </w:pPr>
    </w:p>
    <w:p w14:paraId="7CCC7CF4" w14:textId="7DBFBB4D" w:rsidR="006277E3" w:rsidRPr="00B571A9" w:rsidRDefault="00E742FC" w:rsidP="0057509A">
      <w:pPr>
        <w:pStyle w:val="Titre2"/>
        <w:pageBreakBefore w:val="0"/>
        <w:rPr>
          <w:rFonts w:ascii="Arial" w:hAnsi="Arial" w:cs="Arial"/>
          <w:sz w:val="20"/>
          <w:szCs w:val="20"/>
        </w:rPr>
      </w:pPr>
      <w:r w:rsidRPr="00B571A9">
        <w:rPr>
          <w:rFonts w:ascii="Arial" w:hAnsi="Arial" w:cs="Arial"/>
          <w:sz w:val="20"/>
          <w:szCs w:val="20"/>
        </w:rPr>
        <w:t>Notes</w:t>
      </w:r>
    </w:p>
    <w:p w14:paraId="4BE28936" w14:textId="77777777" w:rsidR="007F6441" w:rsidRPr="00B571A9" w:rsidRDefault="007F6441" w:rsidP="007104C0">
      <w:pPr>
        <w:jc w:val="both"/>
        <w:rPr>
          <w:rFonts w:ascii="Arial" w:hAnsi="Arial" w:cs="Arial"/>
          <w:sz w:val="20"/>
          <w:szCs w:val="20"/>
        </w:rPr>
      </w:pPr>
    </w:p>
    <w:p w14:paraId="4CB6BE19" w14:textId="77777777" w:rsidR="006E0AC5" w:rsidRPr="00B571A9" w:rsidRDefault="008C7BF8" w:rsidP="008B099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571A9">
        <w:rPr>
          <w:rFonts w:ascii="Arial" w:hAnsi="Arial" w:cs="Arial"/>
          <w:sz w:val="20"/>
          <w:szCs w:val="20"/>
        </w:rPr>
        <w:t xml:space="preserve">RECYC-QUÉBEC met à la disposition des </w:t>
      </w:r>
      <w:r w:rsidR="008B0996" w:rsidRPr="00B571A9">
        <w:rPr>
          <w:rFonts w:ascii="Arial" w:hAnsi="Arial" w:cs="Arial"/>
          <w:sz w:val="20"/>
          <w:szCs w:val="20"/>
        </w:rPr>
        <w:t>municipalités régionales</w:t>
      </w:r>
      <w:r w:rsidRPr="00B571A9">
        <w:rPr>
          <w:rFonts w:ascii="Arial" w:hAnsi="Arial" w:cs="Arial"/>
          <w:sz w:val="20"/>
          <w:szCs w:val="20"/>
        </w:rPr>
        <w:t xml:space="preserve"> des exemples de résolutions, </w:t>
      </w:r>
      <w:r w:rsidR="008B0996" w:rsidRPr="00B571A9">
        <w:rPr>
          <w:rFonts w:ascii="Arial" w:hAnsi="Arial" w:cs="Arial"/>
          <w:sz w:val="20"/>
          <w:szCs w:val="20"/>
        </w:rPr>
        <w:t>d’</w:t>
      </w:r>
      <w:r w:rsidRPr="00B571A9">
        <w:rPr>
          <w:rFonts w:ascii="Arial" w:hAnsi="Arial" w:cs="Arial"/>
          <w:sz w:val="20"/>
          <w:szCs w:val="20"/>
        </w:rPr>
        <w:t>avis publics</w:t>
      </w:r>
      <w:r w:rsidR="006F3B23" w:rsidRPr="00B571A9">
        <w:rPr>
          <w:rFonts w:ascii="Arial" w:hAnsi="Arial" w:cs="Arial"/>
          <w:sz w:val="20"/>
          <w:szCs w:val="20"/>
        </w:rPr>
        <w:t xml:space="preserve">, </w:t>
      </w:r>
      <w:r w:rsidR="008B0996" w:rsidRPr="00B571A9">
        <w:rPr>
          <w:rFonts w:ascii="Arial" w:hAnsi="Arial" w:cs="Arial"/>
          <w:sz w:val="20"/>
          <w:szCs w:val="20"/>
        </w:rPr>
        <w:t xml:space="preserve">de </w:t>
      </w:r>
      <w:r w:rsidR="006F3B23" w:rsidRPr="00B571A9">
        <w:rPr>
          <w:rFonts w:ascii="Arial" w:hAnsi="Arial" w:cs="Arial"/>
          <w:sz w:val="20"/>
          <w:szCs w:val="20"/>
        </w:rPr>
        <w:t>règlements, etc.</w:t>
      </w:r>
      <w:r w:rsidR="008B0996" w:rsidRPr="00B571A9">
        <w:rPr>
          <w:rFonts w:ascii="Arial" w:hAnsi="Arial" w:cs="Arial"/>
          <w:sz w:val="20"/>
          <w:szCs w:val="20"/>
        </w:rPr>
        <w:t>,</w:t>
      </w:r>
      <w:r w:rsidR="006F3B23" w:rsidRPr="00B571A9">
        <w:rPr>
          <w:rFonts w:ascii="Arial" w:hAnsi="Arial" w:cs="Arial"/>
          <w:sz w:val="20"/>
          <w:szCs w:val="20"/>
        </w:rPr>
        <w:t xml:space="preserve"> </w:t>
      </w:r>
      <w:r w:rsidRPr="00B571A9">
        <w:rPr>
          <w:rFonts w:ascii="Arial" w:hAnsi="Arial" w:cs="Arial"/>
          <w:sz w:val="20"/>
          <w:szCs w:val="20"/>
        </w:rPr>
        <w:t xml:space="preserve">sur son </w:t>
      </w:r>
      <w:hyperlink r:id="rId15" w:history="1">
        <w:r w:rsidRPr="00B571A9">
          <w:rPr>
            <w:rStyle w:val="Lienhypertexte"/>
            <w:rFonts w:ascii="Arial" w:hAnsi="Arial" w:cs="Arial"/>
            <w:sz w:val="20"/>
            <w:szCs w:val="20"/>
          </w:rPr>
          <w:t>site Internet</w:t>
        </w:r>
      </w:hyperlink>
      <w:r w:rsidR="008B0996" w:rsidRPr="00B571A9">
        <w:rPr>
          <w:rFonts w:ascii="Arial" w:hAnsi="Arial" w:cs="Arial"/>
          <w:sz w:val="20"/>
          <w:szCs w:val="20"/>
        </w:rPr>
        <w:t>.</w:t>
      </w:r>
    </w:p>
    <w:p w14:paraId="19A7AAFD" w14:textId="77777777" w:rsidR="008B0996" w:rsidRPr="00B571A9" w:rsidRDefault="008B0996" w:rsidP="00C658C0">
      <w:pPr>
        <w:jc w:val="both"/>
        <w:rPr>
          <w:rFonts w:ascii="Arial" w:hAnsi="Arial" w:cs="Arial"/>
          <w:color w:val="0000FF"/>
          <w:sz w:val="20"/>
          <w:szCs w:val="20"/>
          <w:u w:val="single"/>
        </w:rPr>
      </w:pPr>
    </w:p>
    <w:p w14:paraId="50576096" w14:textId="23AD55E3" w:rsidR="00542E79" w:rsidRPr="00B571A9" w:rsidRDefault="00A46D83" w:rsidP="008B099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571A9">
        <w:rPr>
          <w:rFonts w:ascii="Arial" w:hAnsi="Arial" w:cs="Arial"/>
          <w:sz w:val="20"/>
          <w:szCs w:val="20"/>
        </w:rPr>
        <w:t xml:space="preserve">Dans tous les cas, </w:t>
      </w:r>
      <w:r w:rsidR="000125B8" w:rsidRPr="00B571A9">
        <w:rPr>
          <w:rFonts w:ascii="Arial" w:hAnsi="Arial" w:cs="Arial"/>
          <w:sz w:val="20"/>
          <w:szCs w:val="20"/>
        </w:rPr>
        <w:t>les</w:t>
      </w:r>
      <w:r w:rsidR="008B0996" w:rsidRPr="00B571A9">
        <w:rPr>
          <w:rFonts w:ascii="Arial" w:hAnsi="Arial" w:cs="Arial"/>
          <w:sz w:val="20"/>
          <w:szCs w:val="20"/>
        </w:rPr>
        <w:t xml:space="preserve"> municipalités régionales</w:t>
      </w:r>
      <w:r w:rsidRPr="00B571A9">
        <w:rPr>
          <w:rFonts w:ascii="Arial" w:hAnsi="Arial" w:cs="Arial"/>
          <w:sz w:val="20"/>
          <w:szCs w:val="20"/>
        </w:rPr>
        <w:t xml:space="preserve"> </w:t>
      </w:r>
      <w:r w:rsidR="000125B8" w:rsidRPr="00B571A9">
        <w:rPr>
          <w:rFonts w:ascii="Arial" w:hAnsi="Arial" w:cs="Arial"/>
          <w:sz w:val="20"/>
          <w:szCs w:val="20"/>
        </w:rPr>
        <w:t>sont invitées à</w:t>
      </w:r>
      <w:r w:rsidR="008B0996" w:rsidRPr="00B571A9">
        <w:rPr>
          <w:rFonts w:ascii="Arial" w:hAnsi="Arial" w:cs="Arial"/>
          <w:sz w:val="20"/>
          <w:szCs w:val="20"/>
        </w:rPr>
        <w:t xml:space="preserve"> communiquer </w:t>
      </w:r>
      <w:r w:rsidR="00542E79" w:rsidRPr="00B571A9">
        <w:rPr>
          <w:rFonts w:ascii="Arial" w:hAnsi="Arial" w:cs="Arial"/>
          <w:sz w:val="20"/>
          <w:szCs w:val="20"/>
        </w:rPr>
        <w:t>avec</w:t>
      </w:r>
      <w:r w:rsidR="00D06C7F" w:rsidRPr="00B571A9">
        <w:rPr>
          <w:rFonts w:ascii="Arial" w:hAnsi="Arial" w:cs="Arial"/>
          <w:sz w:val="20"/>
          <w:szCs w:val="20"/>
        </w:rPr>
        <w:t xml:space="preserve"> </w:t>
      </w:r>
      <w:r w:rsidR="009C7846" w:rsidRPr="00B571A9">
        <w:rPr>
          <w:rFonts w:ascii="Arial" w:hAnsi="Arial" w:cs="Arial"/>
          <w:sz w:val="20"/>
          <w:szCs w:val="20"/>
        </w:rPr>
        <w:t>RECYC-QUÉBEC</w:t>
      </w:r>
      <w:r w:rsidRPr="00B571A9">
        <w:rPr>
          <w:rFonts w:ascii="Arial" w:hAnsi="Arial" w:cs="Arial"/>
          <w:sz w:val="20"/>
          <w:szCs w:val="20"/>
        </w:rPr>
        <w:t xml:space="preserve"> en cas de doute ou de questionnement</w:t>
      </w:r>
      <w:r w:rsidR="008B0996" w:rsidRPr="00B571A9">
        <w:rPr>
          <w:rFonts w:ascii="Arial" w:hAnsi="Arial" w:cs="Arial"/>
          <w:sz w:val="20"/>
          <w:szCs w:val="20"/>
        </w:rPr>
        <w:t xml:space="preserve"> ainsi que pour valider divers éléments, tout le long de la démarche d’élaboration, de révision ou de modification d’un PGMR</w:t>
      </w:r>
      <w:r w:rsidR="00C567F3" w:rsidRPr="00B571A9">
        <w:rPr>
          <w:rFonts w:ascii="Arial" w:hAnsi="Arial" w:cs="Arial"/>
          <w:sz w:val="20"/>
          <w:szCs w:val="20"/>
        </w:rPr>
        <w:t xml:space="preserve"> : </w:t>
      </w:r>
      <w:hyperlink r:id="rId16" w:history="1">
        <w:r w:rsidR="00C567F3" w:rsidRPr="00B571A9">
          <w:rPr>
            <w:rStyle w:val="Lienhypertexte"/>
            <w:rFonts w:ascii="Arial" w:hAnsi="Arial" w:cs="Arial"/>
            <w:sz w:val="20"/>
            <w:szCs w:val="20"/>
          </w:rPr>
          <w:t>pgmr@recyc-quebec.gouv.qc.ca</w:t>
        </w:r>
      </w:hyperlink>
      <w:r w:rsidR="00C567F3" w:rsidRPr="00B571A9">
        <w:rPr>
          <w:rFonts w:ascii="Arial" w:hAnsi="Arial" w:cs="Arial"/>
          <w:sz w:val="20"/>
          <w:szCs w:val="20"/>
        </w:rPr>
        <w:t xml:space="preserve">. Des rencontres peuvent aussi être organisées avec l’équipe d’accompagnement municipal de RECYC-QUÉBEC.   </w:t>
      </w:r>
    </w:p>
    <w:p w14:paraId="43212891" w14:textId="4BC4B530" w:rsidR="007F6441" w:rsidRPr="00B571A9" w:rsidRDefault="007F6441" w:rsidP="00A231C7">
      <w:pPr>
        <w:jc w:val="both"/>
        <w:rPr>
          <w:rFonts w:ascii="Arial" w:hAnsi="Arial" w:cs="Arial"/>
          <w:sz w:val="20"/>
          <w:szCs w:val="20"/>
        </w:rPr>
      </w:pPr>
    </w:p>
    <w:p w14:paraId="5467D677" w14:textId="77777777" w:rsidR="000125B8" w:rsidRPr="00B571A9" w:rsidRDefault="000125B8" w:rsidP="00A231C7">
      <w:pPr>
        <w:jc w:val="both"/>
        <w:rPr>
          <w:rFonts w:ascii="Arial" w:hAnsi="Arial" w:cs="Arial"/>
          <w:sz w:val="20"/>
          <w:szCs w:val="20"/>
        </w:rPr>
      </w:pPr>
    </w:p>
    <w:p w14:paraId="6A1E26DA" w14:textId="77777777" w:rsidR="009D54F5" w:rsidRPr="00B571A9" w:rsidRDefault="006F0495" w:rsidP="00C658C0">
      <w:pPr>
        <w:jc w:val="both"/>
        <w:rPr>
          <w:rFonts w:ascii="Arial" w:hAnsi="Arial" w:cs="Arial"/>
          <w:sz w:val="20"/>
          <w:szCs w:val="20"/>
        </w:rPr>
      </w:pPr>
      <w:r w:rsidRPr="00B571A9">
        <w:rPr>
          <w:rFonts w:ascii="Arial" w:hAnsi="Arial" w:cs="Arial"/>
          <w:sz w:val="20"/>
          <w:szCs w:val="20"/>
        </w:rPr>
        <w:t>*</w:t>
      </w:r>
      <w:r w:rsidR="009D54F5" w:rsidRPr="00B571A9">
        <w:rPr>
          <w:rFonts w:ascii="Arial" w:hAnsi="Arial" w:cs="Arial"/>
          <w:sz w:val="20"/>
          <w:szCs w:val="20"/>
        </w:rPr>
        <w:t>RECYC-QUÉBEC se réserve le droit de modifier en tout temps le présent document consultatif</w:t>
      </w:r>
      <w:r w:rsidR="006E0AC5" w:rsidRPr="00B571A9">
        <w:rPr>
          <w:rFonts w:ascii="Arial" w:hAnsi="Arial" w:cs="Arial"/>
          <w:sz w:val="20"/>
          <w:szCs w:val="20"/>
        </w:rPr>
        <w:t>.</w:t>
      </w:r>
    </w:p>
    <w:p w14:paraId="21C573C8" w14:textId="77777777" w:rsidR="000C4F70" w:rsidRPr="00B571A9" w:rsidRDefault="000C4F70" w:rsidP="000C4F70">
      <w:pPr>
        <w:rPr>
          <w:rFonts w:ascii="Arial" w:hAnsi="Arial" w:cs="Arial"/>
          <w:sz w:val="20"/>
          <w:szCs w:val="20"/>
        </w:rPr>
      </w:pPr>
    </w:p>
    <w:p w14:paraId="2EF7796D" w14:textId="77777777" w:rsidR="000C4F70" w:rsidRPr="00B571A9" w:rsidRDefault="000C4F70" w:rsidP="000C4F70">
      <w:pPr>
        <w:rPr>
          <w:rFonts w:ascii="Arial" w:hAnsi="Arial" w:cs="Arial"/>
          <w:sz w:val="20"/>
          <w:szCs w:val="20"/>
        </w:rPr>
      </w:pPr>
    </w:p>
    <w:p w14:paraId="66FA2628" w14:textId="77777777" w:rsidR="000C4F70" w:rsidRPr="000C4F70" w:rsidRDefault="000C4F70" w:rsidP="000C4F70">
      <w:pPr>
        <w:rPr>
          <w:rFonts w:ascii="Arial" w:hAnsi="Arial" w:cs="Arial"/>
        </w:rPr>
      </w:pPr>
    </w:p>
    <w:p w14:paraId="2596CB63" w14:textId="77777777" w:rsidR="000C4F70" w:rsidRPr="000C4F70" w:rsidRDefault="000C4F70" w:rsidP="000C4F70">
      <w:pPr>
        <w:rPr>
          <w:rFonts w:ascii="Arial" w:hAnsi="Arial" w:cs="Arial"/>
        </w:rPr>
      </w:pPr>
    </w:p>
    <w:p w14:paraId="25055C4C" w14:textId="77777777" w:rsidR="000C4F70" w:rsidRPr="000C4F70" w:rsidRDefault="000C4F70" w:rsidP="000C4F70">
      <w:pPr>
        <w:rPr>
          <w:rFonts w:ascii="Arial" w:hAnsi="Arial" w:cs="Arial"/>
        </w:rPr>
      </w:pPr>
    </w:p>
    <w:p w14:paraId="59B2A673" w14:textId="77777777" w:rsidR="000C4F70" w:rsidRPr="000C4F70" w:rsidRDefault="000C4F70" w:rsidP="000C4F70">
      <w:pPr>
        <w:rPr>
          <w:rFonts w:ascii="Arial" w:hAnsi="Arial" w:cs="Arial"/>
        </w:rPr>
      </w:pPr>
    </w:p>
    <w:p w14:paraId="35A877A0" w14:textId="77777777" w:rsidR="000C4F70" w:rsidRPr="000C4F70" w:rsidRDefault="000C4F70" w:rsidP="000C4F70">
      <w:pPr>
        <w:rPr>
          <w:rFonts w:ascii="Arial" w:hAnsi="Arial" w:cs="Arial"/>
        </w:rPr>
      </w:pPr>
    </w:p>
    <w:p w14:paraId="1B01F38B" w14:textId="77777777" w:rsidR="000C4F70" w:rsidRPr="000C4F70" w:rsidRDefault="000C4F70" w:rsidP="000C4F70">
      <w:pPr>
        <w:rPr>
          <w:rFonts w:ascii="Arial" w:hAnsi="Arial" w:cs="Arial"/>
        </w:rPr>
      </w:pPr>
    </w:p>
    <w:p w14:paraId="34E8DABD" w14:textId="77777777" w:rsidR="000C4F70" w:rsidRPr="000C4F70" w:rsidRDefault="000C4F70" w:rsidP="000C4F70">
      <w:pPr>
        <w:rPr>
          <w:rFonts w:ascii="Arial" w:hAnsi="Arial" w:cs="Arial"/>
        </w:rPr>
      </w:pPr>
    </w:p>
    <w:p w14:paraId="641C43D3" w14:textId="77777777" w:rsidR="000C4F70" w:rsidRPr="000C4F70" w:rsidRDefault="000C4F70" w:rsidP="000C4F70">
      <w:pPr>
        <w:rPr>
          <w:rFonts w:ascii="Arial" w:hAnsi="Arial" w:cs="Arial"/>
        </w:rPr>
      </w:pPr>
    </w:p>
    <w:p w14:paraId="2B62D437" w14:textId="77777777" w:rsidR="000C4F70" w:rsidRPr="000C4F70" w:rsidRDefault="000C4F70" w:rsidP="000C4F70">
      <w:pPr>
        <w:rPr>
          <w:rFonts w:ascii="Arial" w:hAnsi="Arial" w:cs="Arial"/>
        </w:rPr>
      </w:pPr>
    </w:p>
    <w:p w14:paraId="0973FE4D" w14:textId="77777777" w:rsidR="000C4F70" w:rsidRPr="000C4F70" w:rsidRDefault="000C4F70" w:rsidP="000C4F70">
      <w:pPr>
        <w:rPr>
          <w:rFonts w:ascii="Arial" w:hAnsi="Arial" w:cs="Arial"/>
        </w:rPr>
      </w:pPr>
    </w:p>
    <w:p w14:paraId="41EF8BEA" w14:textId="77777777" w:rsidR="000C4F70" w:rsidRPr="000C4F70" w:rsidRDefault="000C4F70" w:rsidP="000C4F70">
      <w:pPr>
        <w:rPr>
          <w:rFonts w:ascii="Arial" w:hAnsi="Arial" w:cs="Arial"/>
        </w:rPr>
      </w:pPr>
    </w:p>
    <w:p w14:paraId="1DD775D6" w14:textId="77777777" w:rsidR="000C4F70" w:rsidRPr="000C4F70" w:rsidRDefault="000C4F70" w:rsidP="000C4F70">
      <w:pPr>
        <w:rPr>
          <w:rFonts w:ascii="Arial" w:hAnsi="Arial" w:cs="Arial"/>
        </w:rPr>
      </w:pPr>
    </w:p>
    <w:p w14:paraId="6DD066CF" w14:textId="77777777" w:rsidR="000C4F70" w:rsidRPr="000C4F70" w:rsidRDefault="000C4F70" w:rsidP="000C4F70">
      <w:pPr>
        <w:rPr>
          <w:rFonts w:ascii="Arial" w:hAnsi="Arial" w:cs="Arial"/>
        </w:rPr>
      </w:pPr>
    </w:p>
    <w:p w14:paraId="6F050BC2" w14:textId="77777777" w:rsidR="000C4F70" w:rsidRDefault="000C4F70" w:rsidP="000C4F70">
      <w:pPr>
        <w:rPr>
          <w:rFonts w:ascii="Arial" w:hAnsi="Arial" w:cs="Arial"/>
          <w:sz w:val="22"/>
          <w:szCs w:val="22"/>
        </w:rPr>
      </w:pPr>
    </w:p>
    <w:p w14:paraId="2FA0F55B" w14:textId="77777777" w:rsidR="000C4F70" w:rsidRPr="000C4F70" w:rsidRDefault="000C4F70" w:rsidP="000C4F70">
      <w:pPr>
        <w:tabs>
          <w:tab w:val="left" w:pos="4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C4F70" w:rsidRPr="000C4F70" w:rsidSect="00B83E1B">
      <w:headerReference w:type="default" r:id="rId17"/>
      <w:footerReference w:type="default" r:id="rId18"/>
      <w:pgSz w:w="12240" w:h="15840"/>
      <w:pgMar w:top="27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8B3E2" w14:textId="77777777" w:rsidR="00594196" w:rsidRDefault="00594196" w:rsidP="006277E3">
      <w:r>
        <w:separator/>
      </w:r>
    </w:p>
  </w:endnote>
  <w:endnote w:type="continuationSeparator" w:id="0">
    <w:p w14:paraId="43474E5E" w14:textId="77777777" w:rsidR="00594196" w:rsidRDefault="00594196" w:rsidP="006277E3">
      <w:r>
        <w:continuationSeparator/>
      </w:r>
    </w:p>
  </w:endnote>
  <w:endnote w:type="continuationNotice" w:id="1">
    <w:p w14:paraId="1EB9D90E" w14:textId="77777777" w:rsidR="00594196" w:rsidRDefault="00594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0872" w14:textId="77777777" w:rsidR="00E74889" w:rsidRPr="00B83E1B" w:rsidRDefault="00940662" w:rsidP="0076126C">
    <w:pPr>
      <w:pStyle w:val="Pieddepage"/>
      <w:pBdr>
        <w:top w:val="thinThickSmallGap" w:sz="12" w:space="1" w:color="auto"/>
      </w:pBdr>
      <w:tabs>
        <w:tab w:val="clear" w:pos="4320"/>
        <w:tab w:val="clear" w:pos="8640"/>
        <w:tab w:val="right" w:pos="10800"/>
      </w:tabs>
      <w:rPr>
        <w:rFonts w:ascii="Arial" w:hAnsi="Arial" w:cs="Arial"/>
        <w:i/>
        <w:sz w:val="20"/>
        <w:szCs w:val="20"/>
      </w:rPr>
    </w:pPr>
    <w:r w:rsidRPr="00B83E1B">
      <w:rPr>
        <w:rFonts w:ascii="Arial" w:hAnsi="Arial" w:cs="Arial"/>
        <w:i/>
        <w:sz w:val="20"/>
        <w:szCs w:val="20"/>
      </w:rPr>
      <w:t>Étapes légales – Élaboration, révision et modification des PGMR</w:t>
    </w:r>
    <w:r w:rsidR="00E74889" w:rsidRPr="00B83E1B">
      <w:rPr>
        <w:rFonts w:ascii="Arial" w:hAnsi="Arial" w:cs="Arial"/>
        <w:i/>
        <w:sz w:val="20"/>
        <w:szCs w:val="20"/>
      </w:rPr>
      <w:tab/>
      <w:t xml:space="preserve">Page </w:t>
    </w:r>
    <w:r w:rsidR="00E74889" w:rsidRPr="00B83E1B">
      <w:rPr>
        <w:rFonts w:ascii="Arial" w:hAnsi="Arial" w:cs="Arial"/>
        <w:i/>
        <w:sz w:val="20"/>
        <w:szCs w:val="20"/>
      </w:rPr>
      <w:fldChar w:fldCharType="begin"/>
    </w:r>
    <w:r w:rsidR="00E74889" w:rsidRPr="00B83E1B">
      <w:rPr>
        <w:rFonts w:ascii="Arial" w:hAnsi="Arial" w:cs="Arial"/>
        <w:i/>
        <w:sz w:val="20"/>
        <w:szCs w:val="20"/>
      </w:rPr>
      <w:instrText xml:space="preserve"> PAGE   \* MERGEFORMAT </w:instrText>
    </w:r>
    <w:r w:rsidR="00E74889" w:rsidRPr="00B83E1B">
      <w:rPr>
        <w:rFonts w:ascii="Arial" w:hAnsi="Arial" w:cs="Arial"/>
        <w:i/>
        <w:sz w:val="20"/>
        <w:szCs w:val="20"/>
      </w:rPr>
      <w:fldChar w:fldCharType="separate"/>
    </w:r>
    <w:r w:rsidR="00B83E1B">
      <w:rPr>
        <w:rFonts w:ascii="Arial" w:hAnsi="Arial" w:cs="Arial"/>
        <w:i/>
        <w:noProof/>
        <w:sz w:val="20"/>
        <w:szCs w:val="20"/>
      </w:rPr>
      <w:t>5</w:t>
    </w:r>
    <w:r w:rsidR="00E74889" w:rsidRPr="00B83E1B">
      <w:rPr>
        <w:rFonts w:ascii="Arial" w:hAnsi="Arial" w:cs="Arial"/>
        <w:i/>
        <w:sz w:val="20"/>
        <w:szCs w:val="20"/>
      </w:rPr>
      <w:fldChar w:fldCharType="end"/>
    </w:r>
  </w:p>
  <w:p w14:paraId="038A027E" w14:textId="77777777" w:rsidR="00E74889" w:rsidRDefault="00E74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ABC9A" w14:textId="77777777" w:rsidR="00594196" w:rsidRDefault="00594196" w:rsidP="006277E3">
      <w:r>
        <w:separator/>
      </w:r>
    </w:p>
  </w:footnote>
  <w:footnote w:type="continuationSeparator" w:id="0">
    <w:p w14:paraId="0046AF10" w14:textId="77777777" w:rsidR="00594196" w:rsidRDefault="00594196" w:rsidP="006277E3">
      <w:r>
        <w:continuationSeparator/>
      </w:r>
    </w:p>
  </w:footnote>
  <w:footnote w:type="continuationNotice" w:id="1">
    <w:p w14:paraId="26133803" w14:textId="77777777" w:rsidR="00594196" w:rsidRDefault="00594196"/>
  </w:footnote>
  <w:footnote w:id="2">
    <w:p w14:paraId="72A4900E" w14:textId="1C0D8DED" w:rsidR="00322C67" w:rsidRPr="00B571A9" w:rsidRDefault="00322C67">
      <w:pPr>
        <w:pStyle w:val="Notedebasdepage"/>
        <w:rPr>
          <w:rFonts w:ascii="Arial" w:hAnsi="Arial" w:cs="Arial"/>
          <w:sz w:val="18"/>
          <w:szCs w:val="18"/>
        </w:rPr>
      </w:pPr>
      <w:r w:rsidRPr="00322C67">
        <w:rPr>
          <w:rStyle w:val="Appelnotedebasdep"/>
          <w:rFonts w:ascii="Arial" w:hAnsi="Arial" w:cs="Arial"/>
          <w:sz w:val="18"/>
          <w:szCs w:val="18"/>
        </w:rPr>
        <w:footnoteRef/>
      </w:r>
      <w:r w:rsidRPr="00322C67">
        <w:rPr>
          <w:rFonts w:ascii="Arial" w:hAnsi="Arial" w:cs="Arial"/>
          <w:sz w:val="18"/>
          <w:szCs w:val="18"/>
        </w:rPr>
        <w:t xml:space="preserve"> Pour vous aider en vue de l’élaboration d’un projet de PGMR, consultez le guide </w:t>
      </w:r>
      <w:hyperlink r:id="rId1" w:history="1">
        <w:r w:rsidRPr="00B571A9">
          <w:rPr>
            <w:rStyle w:val="Lienhypertexte"/>
            <w:rFonts w:ascii="Arial" w:hAnsi="Arial" w:cs="Arial"/>
            <w:i/>
            <w:iCs/>
            <w:sz w:val="18"/>
            <w:szCs w:val="18"/>
          </w:rPr>
          <w:t>Participation citoyenne à la révision des plans de gestion des matières résiduelles, Guide pour le déploiement d’une démarche inclusive</w:t>
        </w:r>
      </w:hyperlink>
      <w:r w:rsidRPr="00322C67">
        <w:rPr>
          <w:rFonts w:ascii="Arial" w:hAnsi="Arial" w:cs="Arial"/>
          <w:sz w:val="18"/>
          <w:szCs w:val="18"/>
        </w:rPr>
        <w:t xml:space="preserve">, </w:t>
      </w:r>
      <w:r w:rsidR="00B571A9">
        <w:rPr>
          <w:rFonts w:ascii="Arial" w:hAnsi="Arial" w:cs="Arial"/>
          <w:sz w:val="18"/>
          <w:szCs w:val="18"/>
        </w:rPr>
        <w:t xml:space="preserve">publié en </w:t>
      </w:r>
      <w:r w:rsidRPr="00322C67">
        <w:rPr>
          <w:rFonts w:ascii="Arial" w:hAnsi="Arial" w:cs="Arial"/>
          <w:sz w:val="18"/>
          <w:szCs w:val="18"/>
        </w:rPr>
        <w:t>juin 2020.</w:t>
      </w:r>
    </w:p>
  </w:footnote>
  <w:footnote w:id="3">
    <w:p w14:paraId="7D9CFCDD" w14:textId="0B17F89B" w:rsidR="006475E3" w:rsidRDefault="006475E3" w:rsidP="007F6441">
      <w:pPr>
        <w:pStyle w:val="Notedebasdepage"/>
        <w:jc w:val="both"/>
        <w:rPr>
          <w:rFonts w:ascii="Arial" w:eastAsia="Times New Roman" w:hAnsi="Arial" w:cs="Arial"/>
          <w:lang w:eastAsia="fr-CA"/>
        </w:rPr>
      </w:pPr>
      <w:r w:rsidRPr="00B83E1B">
        <w:rPr>
          <w:rStyle w:val="Appelnotedebasdep"/>
          <w:rFonts w:ascii="Arial" w:hAnsi="Arial" w:cs="Arial"/>
        </w:rPr>
        <w:footnoteRef/>
      </w:r>
      <w:r w:rsidR="00B571A9">
        <w:rPr>
          <w:rFonts w:ascii="Arial" w:hAnsi="Arial" w:cs="Arial"/>
        </w:rPr>
        <w:t xml:space="preserve"> </w:t>
      </w:r>
      <w:r w:rsidRPr="00B571A9">
        <w:rPr>
          <w:rFonts w:ascii="Arial" w:hAnsi="Arial" w:cs="Arial"/>
          <w:sz w:val="18"/>
          <w:szCs w:val="18"/>
        </w:rPr>
        <w:t xml:space="preserve">Légalement, </w:t>
      </w:r>
      <w:r w:rsidR="00D04E96" w:rsidRPr="00B571A9">
        <w:rPr>
          <w:rFonts w:ascii="Arial" w:eastAsia="Times New Roman" w:hAnsi="Arial" w:cs="Arial"/>
          <w:sz w:val="18"/>
          <w:szCs w:val="18"/>
          <w:lang w:eastAsia="fr-CA"/>
        </w:rPr>
        <w:t xml:space="preserve">il n’y a aucune obligation </w:t>
      </w:r>
      <w:r w:rsidR="00B571A9">
        <w:rPr>
          <w:rFonts w:ascii="Arial" w:eastAsia="Times New Roman" w:hAnsi="Arial" w:cs="Arial"/>
          <w:sz w:val="18"/>
          <w:szCs w:val="18"/>
          <w:lang w:eastAsia="fr-CA"/>
        </w:rPr>
        <w:t>d’</w:t>
      </w:r>
      <w:r w:rsidR="00D04E96" w:rsidRPr="00B571A9">
        <w:rPr>
          <w:rFonts w:ascii="Arial" w:eastAsia="Times New Roman" w:hAnsi="Arial" w:cs="Arial"/>
          <w:sz w:val="18"/>
          <w:szCs w:val="18"/>
          <w:lang w:eastAsia="fr-CA"/>
        </w:rPr>
        <w:t>adopter</w:t>
      </w:r>
      <w:r w:rsidR="00B571A9">
        <w:rPr>
          <w:rFonts w:ascii="Arial" w:eastAsia="Times New Roman" w:hAnsi="Arial" w:cs="Arial"/>
          <w:sz w:val="18"/>
          <w:szCs w:val="18"/>
          <w:lang w:eastAsia="fr-CA"/>
        </w:rPr>
        <w:t xml:space="preserve"> de nouveau</w:t>
      </w:r>
      <w:r w:rsidR="00D04E96" w:rsidRPr="00B571A9">
        <w:rPr>
          <w:rFonts w:ascii="Arial" w:eastAsia="Times New Roman" w:hAnsi="Arial" w:cs="Arial"/>
          <w:sz w:val="18"/>
          <w:szCs w:val="18"/>
          <w:lang w:eastAsia="fr-CA"/>
        </w:rPr>
        <w:t xml:space="preserve"> le projet de PGMR, même si des modifications ont été apportées </w:t>
      </w:r>
      <w:r w:rsidR="006927C8" w:rsidRPr="00B571A9">
        <w:rPr>
          <w:rFonts w:ascii="Arial" w:eastAsia="Times New Roman" w:hAnsi="Arial" w:cs="Arial"/>
          <w:sz w:val="18"/>
          <w:szCs w:val="18"/>
          <w:lang w:eastAsia="fr-CA"/>
        </w:rPr>
        <w:t>à la suite du</w:t>
      </w:r>
      <w:r w:rsidR="00D04E96" w:rsidRPr="00B571A9">
        <w:rPr>
          <w:rFonts w:ascii="Arial" w:eastAsia="Times New Roman" w:hAnsi="Arial" w:cs="Arial"/>
          <w:sz w:val="18"/>
          <w:szCs w:val="18"/>
          <w:lang w:eastAsia="fr-CA"/>
        </w:rPr>
        <w:t xml:space="preserve"> processus de consultation publique.</w:t>
      </w:r>
    </w:p>
    <w:p w14:paraId="0A9D9DAE" w14:textId="77777777" w:rsidR="003B225F" w:rsidRPr="00B83E1B" w:rsidRDefault="003B225F" w:rsidP="007F6441">
      <w:pPr>
        <w:pStyle w:val="Notedebasdepage"/>
        <w:jc w:val="both"/>
        <w:rPr>
          <w:rFonts w:ascii="Arial" w:hAnsi="Arial" w:cs="Arial"/>
        </w:rPr>
      </w:pPr>
    </w:p>
  </w:footnote>
  <w:footnote w:id="4">
    <w:p w14:paraId="5BB6C532" w14:textId="77777777" w:rsidR="00E53DF8" w:rsidRPr="00151969" w:rsidRDefault="00E53DF8" w:rsidP="00E53DF8">
      <w:pPr>
        <w:pStyle w:val="Notedebasdepage"/>
        <w:rPr>
          <w:rFonts w:ascii="Arial" w:hAnsi="Arial" w:cs="Arial"/>
          <w:sz w:val="18"/>
          <w:szCs w:val="18"/>
        </w:rPr>
      </w:pPr>
      <w:r w:rsidRPr="00151969">
        <w:rPr>
          <w:rStyle w:val="Appelnotedebasdep"/>
          <w:rFonts w:ascii="Arial" w:hAnsi="Arial" w:cs="Arial"/>
          <w:sz w:val="18"/>
          <w:szCs w:val="18"/>
        </w:rPr>
        <w:footnoteRef/>
      </w:r>
      <w:r w:rsidRPr="00151969">
        <w:rPr>
          <w:rFonts w:ascii="Arial" w:hAnsi="Arial" w:cs="Arial"/>
          <w:sz w:val="18"/>
          <w:szCs w:val="18"/>
        </w:rPr>
        <w:t xml:space="preserve"> Limitation ou interdiction de mise en décharge ou incinération sur le territoire de la municipalité régionale de matières résiduelles provenant de l’extérieur de ce territoire.</w:t>
      </w:r>
    </w:p>
    <w:p w14:paraId="0DB7F6B8" w14:textId="77777777" w:rsidR="00E53DF8" w:rsidRPr="00B83E1B" w:rsidRDefault="00E53DF8" w:rsidP="00E53DF8">
      <w:pPr>
        <w:pStyle w:val="Notedebasdepage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AD85" w14:textId="77777777" w:rsidR="00E74889" w:rsidRDefault="00E74889">
    <w:pPr>
      <w:pStyle w:val="En-tte"/>
    </w:pPr>
  </w:p>
  <w:p w14:paraId="18997E17" w14:textId="77777777" w:rsidR="00E74889" w:rsidRDefault="00E748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E6090"/>
    <w:multiLevelType w:val="hybridMultilevel"/>
    <w:tmpl w:val="9B685A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7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E3"/>
    <w:rsid w:val="00002948"/>
    <w:rsid w:val="000120ED"/>
    <w:rsid w:val="000125B8"/>
    <w:rsid w:val="00012AD1"/>
    <w:rsid w:val="000162ED"/>
    <w:rsid w:val="00034147"/>
    <w:rsid w:val="000524F4"/>
    <w:rsid w:val="0005275B"/>
    <w:rsid w:val="00063B02"/>
    <w:rsid w:val="00090073"/>
    <w:rsid w:val="000A5683"/>
    <w:rsid w:val="000A787E"/>
    <w:rsid w:val="000B22BA"/>
    <w:rsid w:val="000B4386"/>
    <w:rsid w:val="000C4F70"/>
    <w:rsid w:val="000E4862"/>
    <w:rsid w:val="000E524A"/>
    <w:rsid w:val="000F1B2E"/>
    <w:rsid w:val="000F5EAC"/>
    <w:rsid w:val="0010177C"/>
    <w:rsid w:val="00110849"/>
    <w:rsid w:val="001400AA"/>
    <w:rsid w:val="001415C0"/>
    <w:rsid w:val="001416B3"/>
    <w:rsid w:val="00151969"/>
    <w:rsid w:val="00153634"/>
    <w:rsid w:val="0017354D"/>
    <w:rsid w:val="00182203"/>
    <w:rsid w:val="001922B8"/>
    <w:rsid w:val="00192FAD"/>
    <w:rsid w:val="001969D4"/>
    <w:rsid w:val="001A2ADD"/>
    <w:rsid w:val="001A6120"/>
    <w:rsid w:val="001A6BF8"/>
    <w:rsid w:val="001B262A"/>
    <w:rsid w:val="001D0BBC"/>
    <w:rsid w:val="001E40F6"/>
    <w:rsid w:val="001E651B"/>
    <w:rsid w:val="001F7020"/>
    <w:rsid w:val="001F72A3"/>
    <w:rsid w:val="00201CF9"/>
    <w:rsid w:val="0020525A"/>
    <w:rsid w:val="00230A85"/>
    <w:rsid w:val="00231252"/>
    <w:rsid w:val="00237D0E"/>
    <w:rsid w:val="0026598E"/>
    <w:rsid w:val="00273B04"/>
    <w:rsid w:val="00280FB4"/>
    <w:rsid w:val="002816A8"/>
    <w:rsid w:val="00285225"/>
    <w:rsid w:val="00295EF6"/>
    <w:rsid w:val="002A5C24"/>
    <w:rsid w:val="002B0485"/>
    <w:rsid w:val="002B7C21"/>
    <w:rsid w:val="002C4E70"/>
    <w:rsid w:val="002E7A88"/>
    <w:rsid w:val="00304687"/>
    <w:rsid w:val="0030509B"/>
    <w:rsid w:val="00313754"/>
    <w:rsid w:val="00315A4A"/>
    <w:rsid w:val="00322C67"/>
    <w:rsid w:val="003314B2"/>
    <w:rsid w:val="00343524"/>
    <w:rsid w:val="003518B2"/>
    <w:rsid w:val="00353E8D"/>
    <w:rsid w:val="003553FE"/>
    <w:rsid w:val="00356167"/>
    <w:rsid w:val="00386D26"/>
    <w:rsid w:val="00390180"/>
    <w:rsid w:val="003966A7"/>
    <w:rsid w:val="003A2806"/>
    <w:rsid w:val="003A4D78"/>
    <w:rsid w:val="003B225F"/>
    <w:rsid w:val="003B626B"/>
    <w:rsid w:val="003C2EA6"/>
    <w:rsid w:val="003C779F"/>
    <w:rsid w:val="003E1A2B"/>
    <w:rsid w:val="003E7290"/>
    <w:rsid w:val="003F08E2"/>
    <w:rsid w:val="003F6AEC"/>
    <w:rsid w:val="00405DCD"/>
    <w:rsid w:val="00406D13"/>
    <w:rsid w:val="00417A1E"/>
    <w:rsid w:val="004250F1"/>
    <w:rsid w:val="00432344"/>
    <w:rsid w:val="00434E94"/>
    <w:rsid w:val="00437B3B"/>
    <w:rsid w:val="00455A46"/>
    <w:rsid w:val="00467082"/>
    <w:rsid w:val="0047473F"/>
    <w:rsid w:val="004B6A3B"/>
    <w:rsid w:val="004C0F37"/>
    <w:rsid w:val="004D7305"/>
    <w:rsid w:val="004E2EB7"/>
    <w:rsid w:val="004E683E"/>
    <w:rsid w:val="004F3B68"/>
    <w:rsid w:val="004F6E8D"/>
    <w:rsid w:val="00500950"/>
    <w:rsid w:val="005136AC"/>
    <w:rsid w:val="005248ED"/>
    <w:rsid w:val="00526DE8"/>
    <w:rsid w:val="00536C33"/>
    <w:rsid w:val="00542E79"/>
    <w:rsid w:val="00552644"/>
    <w:rsid w:val="0057509A"/>
    <w:rsid w:val="00576A07"/>
    <w:rsid w:val="00594196"/>
    <w:rsid w:val="005A03C2"/>
    <w:rsid w:val="005B0BAC"/>
    <w:rsid w:val="005B2958"/>
    <w:rsid w:val="005C4379"/>
    <w:rsid w:val="00610DB6"/>
    <w:rsid w:val="00624087"/>
    <w:rsid w:val="00626E14"/>
    <w:rsid w:val="006277E3"/>
    <w:rsid w:val="00635423"/>
    <w:rsid w:val="00636BC1"/>
    <w:rsid w:val="0064270B"/>
    <w:rsid w:val="00643C64"/>
    <w:rsid w:val="006475E3"/>
    <w:rsid w:val="00653AE2"/>
    <w:rsid w:val="00654EF4"/>
    <w:rsid w:val="00657090"/>
    <w:rsid w:val="0068243E"/>
    <w:rsid w:val="006927C8"/>
    <w:rsid w:val="00692F62"/>
    <w:rsid w:val="006A195C"/>
    <w:rsid w:val="006A61C4"/>
    <w:rsid w:val="006B4DA0"/>
    <w:rsid w:val="006B6F12"/>
    <w:rsid w:val="006C205F"/>
    <w:rsid w:val="006C52E8"/>
    <w:rsid w:val="006D0E9A"/>
    <w:rsid w:val="006D3BA0"/>
    <w:rsid w:val="006E0AC5"/>
    <w:rsid w:val="006E7567"/>
    <w:rsid w:val="006F0495"/>
    <w:rsid w:val="006F3B23"/>
    <w:rsid w:val="00703866"/>
    <w:rsid w:val="00705C8B"/>
    <w:rsid w:val="007104C0"/>
    <w:rsid w:val="00720617"/>
    <w:rsid w:val="00720AA0"/>
    <w:rsid w:val="00721015"/>
    <w:rsid w:val="0072345E"/>
    <w:rsid w:val="00724116"/>
    <w:rsid w:val="007241ED"/>
    <w:rsid w:val="007348B2"/>
    <w:rsid w:val="0076126C"/>
    <w:rsid w:val="0076203C"/>
    <w:rsid w:val="00762AAC"/>
    <w:rsid w:val="007630FC"/>
    <w:rsid w:val="00766A16"/>
    <w:rsid w:val="007A0A34"/>
    <w:rsid w:val="007A749B"/>
    <w:rsid w:val="007B0F5C"/>
    <w:rsid w:val="007B5405"/>
    <w:rsid w:val="007D7206"/>
    <w:rsid w:val="007E7B1C"/>
    <w:rsid w:val="007F31ED"/>
    <w:rsid w:val="007F34DA"/>
    <w:rsid w:val="007F62A2"/>
    <w:rsid w:val="007F6441"/>
    <w:rsid w:val="0080486B"/>
    <w:rsid w:val="00825A3D"/>
    <w:rsid w:val="008274F1"/>
    <w:rsid w:val="00831BCB"/>
    <w:rsid w:val="0084144C"/>
    <w:rsid w:val="008448F3"/>
    <w:rsid w:val="0084728A"/>
    <w:rsid w:val="00851E14"/>
    <w:rsid w:val="008578E8"/>
    <w:rsid w:val="00880F65"/>
    <w:rsid w:val="00891B90"/>
    <w:rsid w:val="008923D8"/>
    <w:rsid w:val="008B0996"/>
    <w:rsid w:val="008B166F"/>
    <w:rsid w:val="008B2449"/>
    <w:rsid w:val="008B6695"/>
    <w:rsid w:val="008C1564"/>
    <w:rsid w:val="008C4ACE"/>
    <w:rsid w:val="008C7BF8"/>
    <w:rsid w:val="008D4AF8"/>
    <w:rsid w:val="008E05E3"/>
    <w:rsid w:val="008E0615"/>
    <w:rsid w:val="008E2E55"/>
    <w:rsid w:val="008E40C9"/>
    <w:rsid w:val="008E5EF0"/>
    <w:rsid w:val="008F1073"/>
    <w:rsid w:val="00906C74"/>
    <w:rsid w:val="00940662"/>
    <w:rsid w:val="00946BBA"/>
    <w:rsid w:val="0095427D"/>
    <w:rsid w:val="00976760"/>
    <w:rsid w:val="009834E7"/>
    <w:rsid w:val="00984649"/>
    <w:rsid w:val="00985927"/>
    <w:rsid w:val="00986875"/>
    <w:rsid w:val="00992513"/>
    <w:rsid w:val="009C7846"/>
    <w:rsid w:val="009D4863"/>
    <w:rsid w:val="009D54F5"/>
    <w:rsid w:val="009E077A"/>
    <w:rsid w:val="009F2727"/>
    <w:rsid w:val="009F5525"/>
    <w:rsid w:val="009F617F"/>
    <w:rsid w:val="00A20B1E"/>
    <w:rsid w:val="00A231C7"/>
    <w:rsid w:val="00A436EB"/>
    <w:rsid w:val="00A46D83"/>
    <w:rsid w:val="00A47E5A"/>
    <w:rsid w:val="00A515D0"/>
    <w:rsid w:val="00A54A93"/>
    <w:rsid w:val="00A57B53"/>
    <w:rsid w:val="00A739F0"/>
    <w:rsid w:val="00AD5322"/>
    <w:rsid w:val="00AE2A8A"/>
    <w:rsid w:val="00AE56FE"/>
    <w:rsid w:val="00AF27A8"/>
    <w:rsid w:val="00B043F0"/>
    <w:rsid w:val="00B11CE2"/>
    <w:rsid w:val="00B148B4"/>
    <w:rsid w:val="00B15A41"/>
    <w:rsid w:val="00B16811"/>
    <w:rsid w:val="00B21451"/>
    <w:rsid w:val="00B33390"/>
    <w:rsid w:val="00B353FC"/>
    <w:rsid w:val="00B432FF"/>
    <w:rsid w:val="00B44F0D"/>
    <w:rsid w:val="00B54B02"/>
    <w:rsid w:val="00B571A9"/>
    <w:rsid w:val="00B60FBE"/>
    <w:rsid w:val="00B737AE"/>
    <w:rsid w:val="00B76817"/>
    <w:rsid w:val="00B83E1B"/>
    <w:rsid w:val="00B861AB"/>
    <w:rsid w:val="00BA6B51"/>
    <w:rsid w:val="00BB4A97"/>
    <w:rsid w:val="00BB58A1"/>
    <w:rsid w:val="00BC33C7"/>
    <w:rsid w:val="00BC5219"/>
    <w:rsid w:val="00BE48C8"/>
    <w:rsid w:val="00BF0412"/>
    <w:rsid w:val="00C028B3"/>
    <w:rsid w:val="00C06E11"/>
    <w:rsid w:val="00C1773B"/>
    <w:rsid w:val="00C247E7"/>
    <w:rsid w:val="00C3068E"/>
    <w:rsid w:val="00C30DE2"/>
    <w:rsid w:val="00C567F3"/>
    <w:rsid w:val="00C63325"/>
    <w:rsid w:val="00C658C0"/>
    <w:rsid w:val="00C77D52"/>
    <w:rsid w:val="00CB3588"/>
    <w:rsid w:val="00CC0F87"/>
    <w:rsid w:val="00CC6716"/>
    <w:rsid w:val="00CD6082"/>
    <w:rsid w:val="00CE2A5E"/>
    <w:rsid w:val="00CE5755"/>
    <w:rsid w:val="00CE590B"/>
    <w:rsid w:val="00CF0E91"/>
    <w:rsid w:val="00D04E96"/>
    <w:rsid w:val="00D06C7F"/>
    <w:rsid w:val="00D06D72"/>
    <w:rsid w:val="00D20415"/>
    <w:rsid w:val="00D3043F"/>
    <w:rsid w:val="00D3094F"/>
    <w:rsid w:val="00D34F7E"/>
    <w:rsid w:val="00D428FE"/>
    <w:rsid w:val="00D447C7"/>
    <w:rsid w:val="00D5211C"/>
    <w:rsid w:val="00D56BD6"/>
    <w:rsid w:val="00D577E7"/>
    <w:rsid w:val="00D75556"/>
    <w:rsid w:val="00D85587"/>
    <w:rsid w:val="00D86F16"/>
    <w:rsid w:val="00D94E11"/>
    <w:rsid w:val="00DA16F4"/>
    <w:rsid w:val="00DA75B7"/>
    <w:rsid w:val="00DB0698"/>
    <w:rsid w:val="00DC134C"/>
    <w:rsid w:val="00DC2F44"/>
    <w:rsid w:val="00DC7391"/>
    <w:rsid w:val="00DD1C8B"/>
    <w:rsid w:val="00DE3D3B"/>
    <w:rsid w:val="00E13D25"/>
    <w:rsid w:val="00E15BE4"/>
    <w:rsid w:val="00E20AD9"/>
    <w:rsid w:val="00E2200C"/>
    <w:rsid w:val="00E31058"/>
    <w:rsid w:val="00E32C34"/>
    <w:rsid w:val="00E35C24"/>
    <w:rsid w:val="00E53DF8"/>
    <w:rsid w:val="00E564DC"/>
    <w:rsid w:val="00E635AB"/>
    <w:rsid w:val="00E72237"/>
    <w:rsid w:val="00E7406C"/>
    <w:rsid w:val="00E742FC"/>
    <w:rsid w:val="00E74889"/>
    <w:rsid w:val="00E756E0"/>
    <w:rsid w:val="00E77199"/>
    <w:rsid w:val="00E83952"/>
    <w:rsid w:val="00E92A99"/>
    <w:rsid w:val="00E93DE1"/>
    <w:rsid w:val="00EA32B9"/>
    <w:rsid w:val="00EB25ED"/>
    <w:rsid w:val="00EB391A"/>
    <w:rsid w:val="00EF0B04"/>
    <w:rsid w:val="00EF0D1B"/>
    <w:rsid w:val="00EF52CD"/>
    <w:rsid w:val="00EF68DC"/>
    <w:rsid w:val="00F44388"/>
    <w:rsid w:val="00F66B06"/>
    <w:rsid w:val="00F93A6D"/>
    <w:rsid w:val="00FA1A1B"/>
    <w:rsid w:val="00FB480C"/>
    <w:rsid w:val="00FD7778"/>
    <w:rsid w:val="00FE0F57"/>
    <w:rsid w:val="00FE76CC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DE5BA"/>
  <w15:chartTrackingRefBased/>
  <w15:docId w15:val="{B7AF36FB-D44F-4FCD-A9FA-B879A2C6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082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314B2"/>
    <w:pPr>
      <w:jc w:val="both"/>
      <w:outlineLvl w:val="0"/>
    </w:pPr>
    <w:rPr>
      <w:rFonts w:ascii="Corbel" w:hAnsi="Corbel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62A2"/>
    <w:pPr>
      <w:pageBreakBefore/>
      <w:outlineLvl w:val="1"/>
    </w:pPr>
    <w:rPr>
      <w:rFonts w:ascii="Corbel" w:hAnsi="Corbe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77E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277E3"/>
  </w:style>
  <w:style w:type="paragraph" w:styleId="Pieddepage">
    <w:name w:val="footer"/>
    <w:basedOn w:val="Normal"/>
    <w:link w:val="PieddepageCar"/>
    <w:uiPriority w:val="99"/>
    <w:unhideWhenUsed/>
    <w:rsid w:val="006277E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7E3"/>
  </w:style>
  <w:style w:type="paragraph" w:styleId="Textedebulles">
    <w:name w:val="Balloon Text"/>
    <w:basedOn w:val="Normal"/>
    <w:link w:val="TextedebullesCar"/>
    <w:uiPriority w:val="99"/>
    <w:semiHidden/>
    <w:unhideWhenUsed/>
    <w:rsid w:val="006277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277E3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E722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223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722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223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72237"/>
    <w:rPr>
      <w:b/>
      <w:bCs/>
      <w:sz w:val="20"/>
      <w:szCs w:val="20"/>
    </w:rPr>
  </w:style>
  <w:style w:type="character" w:customStyle="1" w:styleId="emphtypeital">
    <w:name w:val="emphtypeital"/>
    <w:rsid w:val="00D06D72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6A07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576A07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576A07"/>
    <w:rPr>
      <w:vertAlign w:val="superscript"/>
    </w:rPr>
  </w:style>
  <w:style w:type="character" w:styleId="Lienhypertexte">
    <w:name w:val="Hyperlink"/>
    <w:uiPriority w:val="99"/>
    <w:unhideWhenUsed/>
    <w:rsid w:val="000E4862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3314B2"/>
    <w:rPr>
      <w:rFonts w:ascii="Corbel" w:hAnsi="Corbel"/>
      <w:b/>
      <w:sz w:val="28"/>
      <w:szCs w:val="28"/>
      <w:lang w:eastAsia="en-US"/>
    </w:rPr>
  </w:style>
  <w:style w:type="character" w:customStyle="1" w:styleId="Titre2Car">
    <w:name w:val="Titre 2 Car"/>
    <w:link w:val="Titre2"/>
    <w:uiPriority w:val="9"/>
    <w:rsid w:val="007F62A2"/>
    <w:rPr>
      <w:rFonts w:ascii="Corbel" w:hAnsi="Corbel"/>
      <w:b/>
      <w:sz w:val="24"/>
      <w:szCs w:val="24"/>
      <w:lang w:eastAsia="en-US"/>
    </w:rPr>
  </w:style>
  <w:style w:type="character" w:styleId="Lienhypertextesuivivisit">
    <w:name w:val="FollowedHyperlink"/>
    <w:uiPriority w:val="99"/>
    <w:semiHidden/>
    <w:unhideWhenUsed/>
    <w:rsid w:val="007F6441"/>
    <w:rPr>
      <w:color w:val="800080"/>
      <w:u w:val="single"/>
    </w:rPr>
  </w:style>
  <w:style w:type="character" w:customStyle="1" w:styleId="texte-courant1">
    <w:name w:val="texte-courant1"/>
    <w:rsid w:val="00390180"/>
  </w:style>
  <w:style w:type="character" w:styleId="Mentionnonrsolue">
    <w:name w:val="Unresolved Mention"/>
    <w:uiPriority w:val="99"/>
    <w:semiHidden/>
    <w:unhideWhenUsed/>
    <w:rsid w:val="006F3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55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8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gmr@recyc-quebec.gouv.qc.c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gmr@recyc-quebec.gouv.qc.c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gmr@recyc-quebec.gouv.qc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gmr@recyc-quebec.gouv.qc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cyc-quebec.gouv.qc.ca/municipalites/mieux-gerer/plan-gestion-matieres-residuelles/boite-outils-pgm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gmr@recyc-quebec.gouv.qc.c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cyc-quebec.gouv.qc.ca/sites/default/files/documents/guide-participation-citoyenne-revision-pgm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D1F3A6CF0943AE3EA3570FB32204" ma:contentTypeVersion="23" ma:contentTypeDescription="Crée un document." ma:contentTypeScope="" ma:versionID="946a25041bcb82d5364dd7baaca92e08">
  <xsd:schema xmlns:xsd="http://www.w3.org/2001/XMLSchema" xmlns:xs="http://www.w3.org/2001/XMLSchema" xmlns:p="http://schemas.microsoft.com/office/2006/metadata/properties" xmlns:ns2="89d57b63-7a4c-4c1d-a0ac-1bbce5169ce0" xmlns:ns3="2c365225-a1d7-48c0-9aef-990f2cebee78" targetNamespace="http://schemas.microsoft.com/office/2006/metadata/properties" ma:root="true" ma:fieldsID="0aa6c4bdb8255f73542e5c3a41c620a3" ns2:_="" ns3:_="">
    <xsd:import namespace="89d57b63-7a4c-4c1d-a0ac-1bbce5169ce0"/>
    <xsd:import namespace="2c365225-a1d7-48c0-9aef-990f2cebe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CitoyenOptimum" minOccurs="0"/>
                <xsd:element ref="ns2:lcf76f155ced4ddcb4097134ff3c332f" minOccurs="0"/>
                <xsd:element ref="ns3:TaxCatchAll" minOccurs="0"/>
                <xsd:element ref="ns3:TaxKeywordTaxHTField" minOccurs="0"/>
                <xsd:element ref="ns2:_x00e0_class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57b63-7a4c-4c1d-a0ac-1bbce5169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CitoyenOptimum" ma:index="21" nillable="true" ma:displayName="Citoyen Optimum" ma:description="1e document de proposition stratégie RP" ma:format="Dropdown" ma:list="UserInfo" ma:SharePointGroup="0" ma:internalName="CitoyenOptimu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3d37a64-7a81-453b-8f05-aac9d02ac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e0_classer" ma:index="28" nillable="true" ma:displayName="à classer" ma:format="Dropdown" ma:internalName="_x00e0_classer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65225-a1d7-48c0-9aef-990f2ceb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8c25b8e-dcd9-4a08-96e2-38fbd10b34cd}" ma:internalName="TaxCatchAll" ma:showField="CatchAllData" ma:web="2c365225-a1d7-48c0-9aef-990f2ceb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Mots clés d’entreprise" ma:fieldId="{23f27201-bee3-471e-b2e7-b64fd8b7ca38}" ma:taxonomyMulti="true" ma:sspId="f3d37a64-7a81-453b-8f05-aac9d02acde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27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57b63-7a4c-4c1d-a0ac-1bbce5169ce0">
      <Terms xmlns="http://schemas.microsoft.com/office/infopath/2007/PartnerControls"/>
    </lcf76f155ced4ddcb4097134ff3c332f>
    <TaxCatchAll xmlns="2c365225-a1d7-48c0-9aef-990f2cebee78" xsi:nil="true"/>
    <_x00e0_classer xmlns="89d57b63-7a4c-4c1d-a0ac-1bbce5169ce0" xsi:nil="true"/>
    <TaxKeywordTaxHTField xmlns="2c365225-a1d7-48c0-9aef-990f2cebee78">
      <Terms xmlns="http://schemas.microsoft.com/office/infopath/2007/PartnerControls"/>
    </TaxKeywordTaxHTField>
    <CitoyenOptimum xmlns="89d57b63-7a4c-4c1d-a0ac-1bbce5169ce0">
      <UserInfo>
        <DisplayName/>
        <AccountId xsi:nil="true"/>
        <AccountType/>
      </UserInfo>
    </CitoyenOptim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3100-52F9-46B8-8791-16144FDD7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387BA-9681-4051-8909-5C88561F8F33}"/>
</file>

<file path=customXml/itemProps3.xml><?xml version="1.0" encoding="utf-8"?>
<ds:datastoreItem xmlns:ds="http://schemas.openxmlformats.org/officeDocument/2006/customXml" ds:itemID="{D9A6AB36-5195-4FAA-BCAC-002F87C26587}">
  <ds:schemaRefs>
    <ds:schemaRef ds:uri="http://schemas.microsoft.com/office/2006/metadata/properties"/>
    <ds:schemaRef ds:uri="http://schemas.microsoft.com/office/infopath/2007/PartnerControls"/>
    <ds:schemaRef ds:uri="5b2ec213-35a5-44a6-a658-c7d913065e89"/>
    <ds:schemaRef ds:uri="255ccc48-c725-4253-acb8-dda3420f718c"/>
  </ds:schemaRefs>
</ds:datastoreItem>
</file>

<file path=customXml/itemProps4.xml><?xml version="1.0" encoding="utf-8"?>
<ds:datastoreItem xmlns:ds="http://schemas.openxmlformats.org/officeDocument/2006/customXml" ds:itemID="{44F56822-F767-42BB-8B4B-F950DE46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1617</Words>
  <Characters>8896</Characters>
  <Application>Microsoft Office Word</Application>
  <DocSecurity>4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Échéancier proposé pour la révision d’un PGMR</vt:lpstr>
    </vt:vector>
  </TitlesOfParts>
  <Company>Microsoft</Company>
  <LinksUpToDate>false</LinksUpToDate>
  <CharactersWithSpaces>10493</CharactersWithSpaces>
  <SharedDoc>false</SharedDoc>
  <HLinks>
    <vt:vector size="36" baseType="variant">
      <vt:variant>
        <vt:i4>4587572</vt:i4>
      </vt:variant>
      <vt:variant>
        <vt:i4>15</vt:i4>
      </vt:variant>
      <vt:variant>
        <vt:i4>0</vt:i4>
      </vt:variant>
      <vt:variant>
        <vt:i4>5</vt:i4>
      </vt:variant>
      <vt:variant>
        <vt:lpwstr>mailto:pgmr@recyc-quebec.gouv.qc.ca</vt:lpwstr>
      </vt:variant>
      <vt:variant>
        <vt:lpwstr/>
      </vt:variant>
      <vt:variant>
        <vt:i4>589836</vt:i4>
      </vt:variant>
      <vt:variant>
        <vt:i4>12</vt:i4>
      </vt:variant>
      <vt:variant>
        <vt:i4>0</vt:i4>
      </vt:variant>
      <vt:variant>
        <vt:i4>5</vt:i4>
      </vt:variant>
      <vt:variant>
        <vt:lpwstr>https://www.recyc-quebec.gouv.qc.ca/municipalites/mieux-gerer/plan-gestion-matieres-residuelles/boite-outils-pgmr</vt:lpwstr>
      </vt:variant>
      <vt:variant>
        <vt:lpwstr/>
      </vt:variant>
      <vt:variant>
        <vt:i4>4587572</vt:i4>
      </vt:variant>
      <vt:variant>
        <vt:i4>9</vt:i4>
      </vt:variant>
      <vt:variant>
        <vt:i4>0</vt:i4>
      </vt:variant>
      <vt:variant>
        <vt:i4>5</vt:i4>
      </vt:variant>
      <vt:variant>
        <vt:lpwstr>mailto:pgmr@recyc-quebec.gouv.qc.ca</vt:lpwstr>
      </vt:variant>
      <vt:variant>
        <vt:lpwstr/>
      </vt:variant>
      <vt:variant>
        <vt:i4>4587572</vt:i4>
      </vt:variant>
      <vt:variant>
        <vt:i4>6</vt:i4>
      </vt:variant>
      <vt:variant>
        <vt:i4>0</vt:i4>
      </vt:variant>
      <vt:variant>
        <vt:i4>5</vt:i4>
      </vt:variant>
      <vt:variant>
        <vt:lpwstr>mailto:pgmr@recyc-quebec.gouv.qc.ca</vt:lpwstr>
      </vt:variant>
      <vt:variant>
        <vt:lpwstr/>
      </vt:variant>
      <vt:variant>
        <vt:i4>4587572</vt:i4>
      </vt:variant>
      <vt:variant>
        <vt:i4>3</vt:i4>
      </vt:variant>
      <vt:variant>
        <vt:i4>0</vt:i4>
      </vt:variant>
      <vt:variant>
        <vt:i4>5</vt:i4>
      </vt:variant>
      <vt:variant>
        <vt:lpwstr>mailto:pgmr@recyc-quebec.gouv.qc.ca</vt:lpwstr>
      </vt:variant>
      <vt:variant>
        <vt:lpwstr/>
      </vt:variant>
      <vt:variant>
        <vt:i4>4587572</vt:i4>
      </vt:variant>
      <vt:variant>
        <vt:i4>0</vt:i4>
      </vt:variant>
      <vt:variant>
        <vt:i4>0</vt:i4>
      </vt:variant>
      <vt:variant>
        <vt:i4>5</vt:i4>
      </vt:variant>
      <vt:variant>
        <vt:lpwstr>mailto:pgmr@recyc-quebec.gouv.qc.ca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Échéancier proposé pour la révision d’un PGMR</dc:title>
  <dc:subject/>
  <dc:creator>RECYC-QUÉBEC</dc:creator>
  <cp:keywords/>
  <cp:lastModifiedBy>Emilie Girard</cp:lastModifiedBy>
  <cp:revision>2</cp:revision>
  <cp:lastPrinted>2014-07-28T13:51:00Z</cp:lastPrinted>
  <dcterms:created xsi:type="dcterms:W3CDTF">2024-08-02T19:03:00Z</dcterms:created>
  <dcterms:modified xsi:type="dcterms:W3CDTF">2024-08-02T19:03:00Z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0x01010018FED1F3A6CF0943AE3EA3570FB32204</vt:lpwstr>
  </property>
  <property fmtid="{D5CDD505-2E9C-101B-9397-08002B2CF9AE}" pid="3" name="Order">
    <vt:r8>619600</vt:r8>
  </property>
  <property fmtid="{D5CDD505-2E9C-101B-9397-08002B2CF9AE}" pid="4" name="MediaServiceImageTags">
    <vt:lpwstr/>
  </property>
</Properties>
</file>