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EA88" w14:textId="77777777" w:rsidR="000033C4" w:rsidRPr="00904A44" w:rsidRDefault="000033C4" w:rsidP="000033C4">
      <w:r w:rsidRPr="00904A44">
        <w:rPr>
          <w:b/>
          <w:noProof/>
          <w:spacing w:val="-24"/>
          <w:sz w:val="40"/>
          <w:szCs w:val="40"/>
        </w:rPr>
        <mc:AlternateContent>
          <mc:Choice Requires="wps">
            <w:drawing>
              <wp:anchor distT="0" distB="0" distL="114300" distR="114300" simplePos="0" relativeHeight="251659264" behindDoc="1" locked="0" layoutInCell="1" allowOverlap="1" wp14:anchorId="40B020CE" wp14:editId="3FE75647">
                <wp:simplePos x="0" y="0"/>
                <wp:positionH relativeFrom="page">
                  <wp:posOffset>-117695</wp:posOffset>
                </wp:positionH>
                <wp:positionV relativeFrom="paragraph">
                  <wp:posOffset>-1553009</wp:posOffset>
                </wp:positionV>
                <wp:extent cx="7992745" cy="9650994"/>
                <wp:effectExtent l="0" t="0" r="8255" b="762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3D93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81926" id="Rectangle 15" o:spid="_x0000_s1026" style="position:absolute;margin-left:-9.25pt;margin-top:-122.3pt;width:629.35pt;height:75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" fillcolor="#3d93a1" stroked="f" strokeweight="2pt">
                <w10:wrap anchorx="page"/>
              </v:rect>
            </w:pict>
          </mc:Fallback>
        </mc:AlternateContent>
      </w:r>
    </w:p>
    <w:p w14:paraId="5EE456B8" w14:textId="77777777" w:rsidR="000033C4" w:rsidRPr="00904A44" w:rsidRDefault="000033C4" w:rsidP="000033C4">
      <w:pPr>
        <w:rPr>
          <w:color w:val="FFFFFF" w:themeColor="background1"/>
          <w:sz w:val="72"/>
          <w:szCs w:val="72"/>
        </w:rPr>
      </w:pPr>
    </w:p>
    <w:p w14:paraId="78DFBFA9" w14:textId="77777777" w:rsidR="000033C4" w:rsidRPr="00904A44" w:rsidRDefault="000033C4" w:rsidP="000033C4">
      <w:pPr>
        <w:pStyle w:val="tape-Titre"/>
      </w:pPr>
      <w:r w:rsidRPr="00904A44">
        <w:rPr>
          <w:b w:val="0"/>
          <w:noProof/>
        </w:rPr>
        <w:drawing>
          <wp:anchor distT="0" distB="0" distL="114300" distR="114300" simplePos="0" relativeHeight="251660288" behindDoc="0" locked="0" layoutInCell="1" allowOverlap="1" wp14:anchorId="28E5C620" wp14:editId="663114EE">
            <wp:simplePos x="0" y="0"/>
            <wp:positionH relativeFrom="column">
              <wp:posOffset>2928620</wp:posOffset>
            </wp:positionH>
            <wp:positionV relativeFrom="paragraph">
              <wp:posOffset>3175</wp:posOffset>
            </wp:positionV>
            <wp:extent cx="568472" cy="500400"/>
            <wp:effectExtent l="0" t="0" r="3175" b="0"/>
            <wp:wrapNone/>
            <wp:docPr id="65" name="Image 65" descr="Une image contenant texte, trousse de secours, clipart, cad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descr="Une image contenant texte, trousse de secours, clipart, cadr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472" cy="500400"/>
                    </a:xfrm>
                    <a:prstGeom prst="rect">
                      <a:avLst/>
                    </a:prstGeom>
                  </pic:spPr>
                </pic:pic>
              </a:graphicData>
            </a:graphic>
            <wp14:sizeRelH relativeFrom="margin">
              <wp14:pctWidth>0</wp14:pctWidth>
            </wp14:sizeRelH>
            <wp14:sizeRelV relativeFrom="margin">
              <wp14:pctHeight>0</wp14:pctHeight>
            </wp14:sizeRelV>
          </wp:anchor>
        </w:drawing>
      </w:r>
      <w:r w:rsidRPr="00904A44">
        <w:t>Étape 1 – Planification</w:t>
      </w:r>
    </w:p>
    <w:p w14:paraId="3AC8A909" w14:textId="5AE2DDE8" w:rsidR="000033C4" w:rsidRDefault="000033C4" w:rsidP="000033C4">
      <w:pPr>
        <w:pStyle w:val="Titrecouverture"/>
      </w:pPr>
      <w:r w:rsidRPr="00904A44">
        <w:t>Outil 1.</w:t>
      </w:r>
      <w:r w:rsidR="007E6CEE">
        <w:t>2</w:t>
      </w:r>
      <w:r w:rsidRPr="00904A44">
        <w:t>.</w:t>
      </w:r>
      <w:r>
        <w:t>2</w:t>
      </w:r>
      <w:r w:rsidRPr="00904A44">
        <w:t xml:space="preserve"> – </w:t>
      </w:r>
      <w:r w:rsidR="007E6CEE">
        <w:t>Mobilis</w:t>
      </w:r>
      <w:r w:rsidRPr="00904A44">
        <w:t>ation</w:t>
      </w:r>
      <w:r w:rsidRPr="00904A44">
        <w:br/>
        <w:t>de</w:t>
      </w:r>
      <w:r w:rsidR="007E6CEE">
        <w:t>s parties prenantes</w:t>
      </w:r>
    </w:p>
    <w:p w14:paraId="7FA8C9B1" w14:textId="77777777" w:rsidR="007E6CEE" w:rsidRPr="00904A44" w:rsidRDefault="007E6CEE" w:rsidP="000033C4">
      <w:pPr>
        <w:pStyle w:val="Titrecouverture"/>
      </w:pPr>
    </w:p>
    <w:p w14:paraId="3F0994D0" w14:textId="6F7F9F18" w:rsidR="000033C4" w:rsidRPr="00904A44" w:rsidRDefault="000033C4" w:rsidP="000033C4">
      <w:pPr>
        <w:pStyle w:val="Activitetsous-activit-Titre"/>
      </w:pPr>
      <w:r w:rsidRPr="00904A44">
        <w:t>Activité 1.</w:t>
      </w:r>
      <w:r w:rsidR="007E6CEE">
        <w:t>2</w:t>
      </w:r>
      <w:r w:rsidRPr="00904A44">
        <w:t xml:space="preserve"> – </w:t>
      </w:r>
      <w:r w:rsidR="007E6CEE">
        <w:t>Gérer les parties prenantes</w:t>
      </w:r>
    </w:p>
    <w:p w14:paraId="6D9EC188" w14:textId="48FDA33A" w:rsidR="000033C4" w:rsidRPr="00904A44" w:rsidRDefault="000033C4" w:rsidP="000033C4">
      <w:pPr>
        <w:pStyle w:val="Activitetsous-activit-Titre"/>
        <w:rPr>
          <w:b w:val="0"/>
          <w:spacing w:val="-24"/>
        </w:rPr>
      </w:pPr>
      <w:r w:rsidRPr="00904A44">
        <w:t>Sous-activité 1.</w:t>
      </w:r>
      <w:r w:rsidR="007E6CEE">
        <w:t>2</w:t>
      </w:r>
      <w:r w:rsidRPr="00904A44">
        <w:t>.</w:t>
      </w:r>
      <w:r w:rsidR="007E6CEE">
        <w:t>2</w:t>
      </w:r>
      <w:r w:rsidRPr="00904A44">
        <w:t xml:space="preserve"> – </w:t>
      </w:r>
      <w:r w:rsidR="007E6CEE">
        <w:t>Mobiliser les parties prenantes</w:t>
      </w:r>
    </w:p>
    <w:p w14:paraId="7E7373AA" w14:textId="77777777" w:rsidR="000033C4" w:rsidRPr="00904A44" w:rsidRDefault="000033C4" w:rsidP="000033C4">
      <w:pPr>
        <w:spacing w:before="276" w:line="192" w:lineRule="auto"/>
        <w:ind w:right="10"/>
        <w:rPr>
          <w:b/>
          <w:color w:val="FFFFFF" w:themeColor="background1"/>
          <w:spacing w:val="-24"/>
          <w:sz w:val="40"/>
          <w:szCs w:val="40"/>
        </w:rPr>
      </w:pPr>
    </w:p>
    <w:p w14:paraId="2E294B4D" w14:textId="77777777" w:rsidR="000033C4" w:rsidRPr="00904A44" w:rsidRDefault="000033C4" w:rsidP="000033C4">
      <w:pPr>
        <w:spacing w:before="276" w:line="192" w:lineRule="auto"/>
        <w:ind w:right="10" w:hanging="3"/>
        <w:jc w:val="center"/>
        <w:rPr>
          <w:b/>
          <w:spacing w:val="-24"/>
          <w:sz w:val="40"/>
          <w:szCs w:val="40"/>
        </w:rPr>
      </w:pPr>
    </w:p>
    <w:p w14:paraId="013A9D45" w14:textId="77777777" w:rsidR="000033C4" w:rsidRPr="00904A44" w:rsidRDefault="000033C4" w:rsidP="000033C4">
      <w:pPr>
        <w:spacing w:before="276" w:line="192" w:lineRule="auto"/>
        <w:ind w:right="10" w:hanging="3"/>
        <w:jc w:val="center"/>
        <w:rPr>
          <w:b/>
          <w:spacing w:val="-24"/>
          <w:sz w:val="40"/>
          <w:szCs w:val="40"/>
        </w:rPr>
        <w:sectPr w:rsidR="000033C4" w:rsidRPr="00904A44" w:rsidSect="00561165">
          <w:headerReference w:type="even" r:id="rId9"/>
          <w:headerReference w:type="default" r:id="rId10"/>
          <w:footerReference w:type="even" r:id="rId11"/>
          <w:footerReference w:type="default" r:id="rId12"/>
          <w:headerReference w:type="first" r:id="rId13"/>
          <w:footerReference w:type="first" r:id="rId14"/>
          <w:pgSz w:w="12240" w:h="15840"/>
          <w:pgMar w:top="1134" w:right="1701" w:bottom="1701" w:left="1134" w:header="720" w:footer="720" w:gutter="0"/>
          <w:cols w:space="720"/>
          <w:titlePg/>
          <w:docGrid w:linePitch="299"/>
        </w:sectPr>
      </w:pPr>
      <w:r w:rsidRPr="00904A44">
        <w:rPr>
          <w:b/>
          <w:spacing w:val="-24"/>
          <w:sz w:val="40"/>
          <w:szCs w:val="40"/>
        </w:rPr>
        <w:br/>
      </w:r>
      <w:r w:rsidRPr="00904A44">
        <w:rPr>
          <w:b/>
          <w:spacing w:val="-24"/>
          <w:sz w:val="40"/>
          <w:szCs w:val="40"/>
        </w:rPr>
        <w:br/>
      </w:r>
      <w:r w:rsidRPr="00904A44">
        <w:rPr>
          <w:b/>
          <w:spacing w:val="-24"/>
          <w:sz w:val="40"/>
          <w:szCs w:val="40"/>
        </w:rPr>
        <w:br/>
      </w:r>
      <w:r w:rsidRPr="00904A44">
        <w:rPr>
          <w:b/>
          <w:spacing w:val="-24"/>
          <w:sz w:val="40"/>
          <w:szCs w:val="40"/>
        </w:rPr>
        <w:br/>
      </w:r>
    </w:p>
    <w:tbl>
      <w:tblPr>
        <w:tblW w:w="9639" w:type="dxa"/>
        <w:shd w:val="clear" w:color="auto" w:fill="E9C224"/>
        <w:tblLayout w:type="fixed"/>
        <w:tblLook w:val="0400" w:firstRow="0" w:lastRow="0" w:firstColumn="0" w:lastColumn="0" w:noHBand="0" w:noVBand="1"/>
      </w:tblPr>
      <w:tblGrid>
        <w:gridCol w:w="9639"/>
      </w:tblGrid>
      <w:tr w:rsidR="007E6CEE" w:rsidRPr="00D31CA9" w14:paraId="3CDECCD3" w14:textId="77777777" w:rsidTr="00297DED">
        <w:trPr>
          <w:trHeight w:val="590"/>
        </w:trPr>
        <w:tc>
          <w:tcPr>
            <w:tcW w:w="9639" w:type="dxa"/>
            <w:shd w:val="clear" w:color="auto" w:fill="3D93A1"/>
            <w:vAlign w:val="center"/>
          </w:tcPr>
          <w:p w14:paraId="129D7003" w14:textId="77777777" w:rsidR="007E6CEE" w:rsidRPr="00D31CA9" w:rsidRDefault="007E6CEE" w:rsidP="00297DED">
            <w:pPr>
              <w:pStyle w:val="Tableautitre"/>
              <w:rPr>
                <w:color w:val="FFFFFF" w:themeColor="background1"/>
              </w:rPr>
            </w:pPr>
            <w:r w:rsidRPr="00D31CA9">
              <w:rPr>
                <w:color w:val="FFFFFF" w:themeColor="background1"/>
              </w:rPr>
              <w:lastRenderedPageBreak/>
              <w:t>EN BREF, AVEC CET OUTIL…</w:t>
            </w:r>
          </w:p>
        </w:tc>
      </w:tr>
      <w:tr w:rsidR="007E6CEE" w:rsidRPr="00D31CA9" w14:paraId="7FF8B64B" w14:textId="77777777" w:rsidTr="00297DED">
        <w:trPr>
          <w:trHeight w:val="1255"/>
        </w:trPr>
        <w:tc>
          <w:tcPr>
            <w:tcW w:w="9639" w:type="dxa"/>
            <w:shd w:val="clear" w:color="auto" w:fill="FFFFFF" w:themeFill="background1"/>
          </w:tcPr>
          <w:p w14:paraId="372A71AA" w14:textId="77777777" w:rsidR="007E6CEE" w:rsidRDefault="007E6CEE" w:rsidP="007E6CEE">
            <w:pPr>
              <w:numPr>
                <w:ilvl w:val="0"/>
                <w:numId w:val="9"/>
              </w:numPr>
              <w:pBdr>
                <w:top w:val="nil"/>
                <w:left w:val="nil"/>
                <w:bottom w:val="nil"/>
                <w:right w:val="nil"/>
                <w:between w:val="nil"/>
              </w:pBdr>
              <w:spacing w:before="120" w:after="120"/>
              <w:rPr>
                <w:color w:val="000000"/>
              </w:rPr>
            </w:pPr>
            <w:r>
              <w:rPr>
                <w:b/>
                <w:color w:val="262626"/>
              </w:rPr>
              <w:t>Partie 1 – Arguments de mobilisation selon les parties prenantes</w:t>
            </w:r>
            <w:r>
              <w:rPr>
                <w:color w:val="262626"/>
              </w:rPr>
              <w:t xml:space="preserve"> : Développer un argumentaire pour sensibiliser, convaincre et mobiliser chacune des </w:t>
            </w:r>
            <w:r>
              <w:rPr>
                <w:color w:val="000000"/>
              </w:rPr>
              <w:t xml:space="preserve">parties prenantes (PP) à l’aide d’arguments adaptés aux publics cibles identifiés </w:t>
            </w:r>
            <w:r>
              <w:rPr>
                <w:color w:val="262626"/>
              </w:rPr>
              <w:t>dans l’</w:t>
            </w:r>
            <w:r w:rsidRPr="007E6CEE">
              <w:rPr>
                <w:color w:val="3D92A1"/>
              </w:rPr>
              <w:t>Outil 1.2.1 – Tableau d’identification des parties prenantes</w:t>
            </w:r>
            <w:r>
              <w:rPr>
                <w:color w:val="000000"/>
              </w:rPr>
              <w:t>.</w:t>
            </w:r>
          </w:p>
          <w:p w14:paraId="19908120" w14:textId="77777777" w:rsidR="007E6CEE" w:rsidRPr="00614B9C" w:rsidRDefault="007E6CEE" w:rsidP="00614B9C">
            <w:pPr>
              <w:pStyle w:val="Paragraphedeliste"/>
              <w:widowControl w:val="0"/>
              <w:numPr>
                <w:ilvl w:val="0"/>
                <w:numId w:val="9"/>
              </w:numPr>
              <w:autoSpaceDE w:val="0"/>
              <w:autoSpaceDN w:val="0"/>
              <w:rPr>
                <w:color w:val="000000"/>
              </w:rPr>
            </w:pPr>
            <w:r w:rsidRPr="00614B9C">
              <w:rPr>
                <w:b/>
                <w:color w:val="000000"/>
              </w:rPr>
              <w:t>Partie 2 – Réunir les parties prenantes</w:t>
            </w:r>
            <w:r w:rsidRPr="00614B9C">
              <w:rPr>
                <w:color w:val="000000"/>
              </w:rPr>
              <w:t> : Organiser des rencontres de mobilisation des PP autour du projet de feuille de route (FDR) régionale en économie circulaire (EC). Présenter les arguments de la partie 1. Identifier des ambassadeurs et des alliés du projet.</w:t>
            </w:r>
          </w:p>
          <w:p w14:paraId="30B73854" w14:textId="63FDC58C" w:rsidR="007E6CEE" w:rsidRPr="00D31CA9" w:rsidRDefault="007E6CEE" w:rsidP="007E6CEE">
            <w:pPr>
              <w:widowControl w:val="0"/>
              <w:autoSpaceDE w:val="0"/>
              <w:autoSpaceDN w:val="0"/>
              <w:ind w:left="720"/>
              <w:rPr>
                <w:sz w:val="20"/>
                <w:szCs w:val="20"/>
              </w:rPr>
            </w:pPr>
          </w:p>
        </w:tc>
      </w:tr>
    </w:tbl>
    <w:p w14:paraId="03765BE7" w14:textId="77777777" w:rsidR="007E6CEE" w:rsidRPr="00D31CA9" w:rsidRDefault="007E6CEE" w:rsidP="007E6CEE">
      <w:pPr>
        <w:spacing w:before="120" w:after="120"/>
        <w:rPr>
          <w:sz w:val="20"/>
          <w:szCs w:val="20"/>
        </w:rPr>
      </w:pPr>
    </w:p>
    <w:tbl>
      <w:tblPr>
        <w:tblW w:w="9639" w:type="dxa"/>
        <w:shd w:val="clear" w:color="auto" w:fill="E9C224"/>
        <w:tblLayout w:type="fixed"/>
        <w:tblLook w:val="0400" w:firstRow="0" w:lastRow="0" w:firstColumn="0" w:lastColumn="0" w:noHBand="0" w:noVBand="1"/>
      </w:tblPr>
      <w:tblGrid>
        <w:gridCol w:w="9639"/>
      </w:tblGrid>
      <w:tr w:rsidR="00BA2C65" w:rsidRPr="00D31CA9" w14:paraId="24C827F5" w14:textId="77777777" w:rsidTr="00CC32D9">
        <w:trPr>
          <w:trHeight w:val="610"/>
        </w:trPr>
        <w:tc>
          <w:tcPr>
            <w:tcW w:w="9639" w:type="dxa"/>
            <w:shd w:val="clear" w:color="auto" w:fill="3D93A1"/>
            <w:vAlign w:val="center"/>
          </w:tcPr>
          <w:p w14:paraId="7EBC9C61" w14:textId="6B89E3E9" w:rsidR="00BA2C65" w:rsidRPr="00D31CA9" w:rsidRDefault="00BA2C65" w:rsidP="00297DED">
            <w:pPr>
              <w:pStyle w:val="Tableautitre"/>
              <w:rPr>
                <w:color w:val="FFFFFF" w:themeColor="background1"/>
              </w:rPr>
            </w:pPr>
            <w:r w:rsidRPr="00D31CA9">
              <w:rPr>
                <w:color w:val="FFFFFF" w:themeColor="background1"/>
              </w:rPr>
              <w:t>FONCTIONNEMENT DE L’OUTIL</w:t>
            </w:r>
          </w:p>
        </w:tc>
      </w:tr>
      <w:tr w:rsidR="007E6CEE" w:rsidRPr="00D31CA9" w14:paraId="2C6998AC" w14:textId="77777777" w:rsidTr="007E6CEE">
        <w:trPr>
          <w:trHeight w:val="2871"/>
        </w:trPr>
        <w:tc>
          <w:tcPr>
            <w:tcW w:w="9639" w:type="dxa"/>
            <w:tcBorders>
              <w:bottom w:val="single" w:sz="4" w:space="0" w:color="auto"/>
            </w:tcBorders>
            <w:shd w:val="clear" w:color="auto" w:fill="FFFFFF" w:themeFill="background1"/>
          </w:tcPr>
          <w:p w14:paraId="7C503762" w14:textId="34B54C28" w:rsidR="007E6CEE" w:rsidRPr="00D31CA9" w:rsidRDefault="007E6CEE" w:rsidP="00297DED">
            <w:pPr>
              <w:rPr>
                <w:sz w:val="20"/>
                <w:szCs w:val="20"/>
              </w:rPr>
            </w:pPr>
            <w:r w:rsidRPr="00D31CA9">
              <w:rPr>
                <w:color w:val="262626"/>
                <w:sz w:val="20"/>
                <w:szCs w:val="20"/>
              </w:rPr>
              <w:br/>
            </w:r>
            <w:r>
              <w:rPr>
                <w:color w:val="262626"/>
              </w:rPr>
              <w:t>Le modèle propose des portions de texte générique qui ne s’appliquent pas nécessairement au contexte régional. Adapter le modèle en ajoutant des arguments propres au territoire ou en supprimant les sections non pertinentes.</w:t>
            </w:r>
          </w:p>
        </w:tc>
      </w:tr>
    </w:tbl>
    <w:p w14:paraId="6A12D1E1" w14:textId="77777777" w:rsidR="007E6CEE" w:rsidRPr="00803FFA" w:rsidRDefault="007E6CEE" w:rsidP="007E6CEE">
      <w:pPr>
        <w:widowControl w:val="0"/>
        <w:spacing w:before="120" w:after="120"/>
        <w:rPr>
          <w:b/>
        </w:rPr>
      </w:pPr>
      <w:r>
        <w:rPr>
          <w:b/>
          <w:color w:val="E8CE0E"/>
        </w:rPr>
        <w:br w:type="page"/>
      </w:r>
    </w:p>
    <w:p w14:paraId="2EFCF115" w14:textId="55D78657" w:rsidR="009C066A" w:rsidRPr="005E3B90" w:rsidRDefault="000C19E8" w:rsidP="00407227">
      <w:pPr>
        <w:pStyle w:val="Titrebleu"/>
      </w:pPr>
      <w:r w:rsidRPr="005E3B90">
        <w:lastRenderedPageBreak/>
        <w:t>Partie</w:t>
      </w:r>
      <w:r w:rsidR="00D11455" w:rsidRPr="005E3B90">
        <w:t> </w:t>
      </w:r>
      <w:r w:rsidRPr="005E3B90">
        <w:t>1</w:t>
      </w:r>
      <w:r w:rsidR="005E3B90">
        <w:br/>
      </w:r>
      <w:r w:rsidRPr="005E3B90">
        <w:t xml:space="preserve">Arguments de mobilisation </w:t>
      </w:r>
      <w:r w:rsidR="00C465E6" w:rsidRPr="005E3B90">
        <w:t xml:space="preserve">selon les </w:t>
      </w:r>
      <w:r w:rsidRPr="005E3B90">
        <w:t>partie</w:t>
      </w:r>
      <w:r w:rsidR="00C465E6" w:rsidRPr="005E3B90">
        <w:t>s</w:t>
      </w:r>
      <w:r w:rsidRPr="005E3B90">
        <w:t xml:space="preserve"> prenante</w:t>
      </w:r>
      <w:r w:rsidR="00C465E6" w:rsidRPr="005E3B90">
        <w:t>s</w:t>
      </w:r>
    </w:p>
    <w:p w14:paraId="4010FAA6" w14:textId="77777777" w:rsidR="00614B9C" w:rsidRDefault="00614B9C">
      <w:pPr>
        <w:spacing w:before="120" w:after="120" w:line="240" w:lineRule="auto"/>
        <w:jc w:val="both"/>
      </w:pPr>
    </w:p>
    <w:p w14:paraId="38B96F19" w14:textId="6A46DBC5" w:rsidR="009C066A" w:rsidRPr="00614B9C" w:rsidRDefault="000C19E8">
      <w:pPr>
        <w:spacing w:before="120" w:after="120" w:line="240" w:lineRule="auto"/>
        <w:jc w:val="both"/>
      </w:pPr>
      <w:r w:rsidRPr="00614B9C">
        <w:t>Pour rallier les PP, l’</w:t>
      </w:r>
      <w:r w:rsidRPr="00614B9C">
        <w:rPr>
          <w:b/>
        </w:rPr>
        <w:t xml:space="preserve">Équipe de projet </w:t>
      </w:r>
      <w:r w:rsidRPr="00614B9C">
        <w:t>sélectionne les arguments les plus appropriés pour répondre aux besoins du contexte régional. Cette sensibilisation personnalisée est une activité réalisée en vue d’inciter les PP à joindre le projet</w:t>
      </w:r>
      <w:r w:rsidRPr="00614B9C">
        <w:rPr>
          <w:sz w:val="24"/>
          <w:szCs w:val="24"/>
        </w:rPr>
        <w:t xml:space="preserve"> </w:t>
      </w:r>
      <w:r w:rsidRPr="00614B9C">
        <w:t xml:space="preserve">d’élaboration et de mise en œuvre de </w:t>
      </w:r>
      <w:r w:rsidR="00C465E6" w:rsidRPr="00614B9C">
        <w:t xml:space="preserve">la </w:t>
      </w:r>
      <w:r w:rsidRPr="00614B9C">
        <w:t>FDR régionale en EC.</w:t>
      </w:r>
    </w:p>
    <w:p w14:paraId="3CE7E777" w14:textId="77777777" w:rsidR="009C066A" w:rsidRPr="00614B9C" w:rsidRDefault="009C066A">
      <w:pPr>
        <w:spacing w:before="120" w:after="120" w:line="240" w:lineRule="auto"/>
        <w:jc w:val="both"/>
      </w:pPr>
    </w:p>
    <w:p w14:paraId="27A78611" w14:textId="666C7810" w:rsidR="009C066A" w:rsidRPr="00614B9C" w:rsidRDefault="000C19E8">
      <w:pPr>
        <w:spacing w:before="120" w:after="120" w:line="240" w:lineRule="auto"/>
        <w:jc w:val="both"/>
        <w:rPr>
          <w:b/>
        </w:rPr>
      </w:pPr>
      <w:r w:rsidRPr="00614B9C">
        <w:rPr>
          <w:b/>
        </w:rPr>
        <w:t>Public</w:t>
      </w:r>
      <w:r w:rsidR="00D11455" w:rsidRPr="00614B9C">
        <w:rPr>
          <w:b/>
        </w:rPr>
        <w:t>s</w:t>
      </w:r>
      <w:r w:rsidRPr="00614B9C">
        <w:rPr>
          <w:b/>
        </w:rPr>
        <w:t xml:space="preserve"> cibles et parties prenantes </w:t>
      </w:r>
      <w:r w:rsidR="00272505" w:rsidRPr="00614B9C">
        <w:rPr>
          <w:b/>
        </w:rPr>
        <w:t>(exemples)</w:t>
      </w:r>
      <w:r w:rsidR="00293641" w:rsidRPr="00614B9C">
        <w:rPr>
          <w:b/>
        </w:rPr>
        <w:t> </w:t>
      </w:r>
      <w:r w:rsidR="00C465E6" w:rsidRPr="00614B9C">
        <w:rPr>
          <w:b/>
        </w:rPr>
        <w:t>:</w:t>
      </w:r>
    </w:p>
    <w:p w14:paraId="60CEF8BD" w14:textId="77777777" w:rsidR="009C066A" w:rsidRPr="00614B9C" w:rsidRDefault="000C19E8">
      <w:pPr>
        <w:numPr>
          <w:ilvl w:val="0"/>
          <w:numId w:val="11"/>
        </w:numPr>
        <w:pBdr>
          <w:top w:val="nil"/>
          <w:left w:val="nil"/>
          <w:bottom w:val="nil"/>
          <w:right w:val="nil"/>
          <w:between w:val="nil"/>
        </w:pBdr>
        <w:spacing w:before="120" w:after="120" w:line="240" w:lineRule="auto"/>
        <w:ind w:left="714" w:hanging="357"/>
        <w:rPr>
          <w:color w:val="000000"/>
          <w:highlight w:val="white"/>
        </w:rPr>
      </w:pPr>
      <w:r w:rsidRPr="00614B9C">
        <w:rPr>
          <w:color w:val="000000"/>
          <w:highlight w:val="white"/>
        </w:rPr>
        <w:t xml:space="preserve">Représentants municipaux et élus locaux </w:t>
      </w:r>
    </w:p>
    <w:p w14:paraId="7F295E32" w14:textId="77777777" w:rsidR="009C066A" w:rsidRPr="00614B9C" w:rsidRDefault="000C19E8">
      <w:pPr>
        <w:numPr>
          <w:ilvl w:val="0"/>
          <w:numId w:val="11"/>
        </w:numPr>
        <w:pBdr>
          <w:top w:val="nil"/>
          <w:left w:val="nil"/>
          <w:bottom w:val="nil"/>
          <w:right w:val="nil"/>
          <w:between w:val="nil"/>
        </w:pBdr>
        <w:spacing w:before="120" w:after="120" w:line="240" w:lineRule="auto"/>
        <w:ind w:left="714" w:hanging="357"/>
        <w:rPr>
          <w:color w:val="000000"/>
          <w:highlight w:val="white"/>
        </w:rPr>
      </w:pPr>
      <w:r w:rsidRPr="00614B9C">
        <w:rPr>
          <w:color w:val="000000"/>
          <w:highlight w:val="white"/>
        </w:rPr>
        <w:t>Organismes de développement économique (ODE)</w:t>
      </w:r>
    </w:p>
    <w:p w14:paraId="710FA7CF" w14:textId="77777777" w:rsidR="009C066A" w:rsidRPr="00614B9C" w:rsidRDefault="000C19E8">
      <w:pPr>
        <w:numPr>
          <w:ilvl w:val="0"/>
          <w:numId w:val="11"/>
        </w:numPr>
        <w:pBdr>
          <w:top w:val="nil"/>
          <w:left w:val="nil"/>
          <w:bottom w:val="nil"/>
          <w:right w:val="nil"/>
          <w:between w:val="nil"/>
        </w:pBdr>
        <w:spacing w:before="120" w:after="120" w:line="240" w:lineRule="auto"/>
        <w:ind w:left="714" w:hanging="357"/>
        <w:jc w:val="both"/>
        <w:rPr>
          <w:color w:val="000000"/>
        </w:rPr>
      </w:pPr>
      <w:r w:rsidRPr="00614B9C">
        <w:rPr>
          <w:color w:val="000000"/>
          <w:highlight w:val="white"/>
        </w:rPr>
        <w:t>Organismes environnementaux et organismes sociaux</w:t>
      </w:r>
    </w:p>
    <w:p w14:paraId="00A5B5F3" w14:textId="487AAE64" w:rsidR="009C066A" w:rsidRPr="00614B9C" w:rsidRDefault="000C19E8">
      <w:pPr>
        <w:numPr>
          <w:ilvl w:val="0"/>
          <w:numId w:val="11"/>
        </w:numPr>
        <w:pBdr>
          <w:top w:val="nil"/>
          <w:left w:val="nil"/>
          <w:bottom w:val="nil"/>
          <w:right w:val="nil"/>
          <w:between w:val="nil"/>
        </w:pBdr>
        <w:spacing w:before="120" w:after="120" w:line="240" w:lineRule="auto"/>
        <w:ind w:left="714" w:hanging="357"/>
        <w:rPr>
          <w:color w:val="000000"/>
          <w:highlight w:val="white"/>
        </w:rPr>
      </w:pPr>
      <w:r w:rsidRPr="00614B9C">
        <w:rPr>
          <w:color w:val="000000"/>
          <w:highlight w:val="white"/>
        </w:rPr>
        <w:t xml:space="preserve">Représentants d’industries, </w:t>
      </w:r>
      <w:r w:rsidR="00C465E6" w:rsidRPr="00614B9C">
        <w:rPr>
          <w:color w:val="000000"/>
          <w:highlight w:val="white"/>
        </w:rPr>
        <w:t xml:space="preserve">de </w:t>
      </w:r>
      <w:r w:rsidRPr="00614B9C">
        <w:rPr>
          <w:color w:val="000000"/>
          <w:highlight w:val="white"/>
        </w:rPr>
        <w:t xml:space="preserve">commerces et </w:t>
      </w:r>
      <w:r w:rsidR="00C465E6" w:rsidRPr="00614B9C">
        <w:rPr>
          <w:color w:val="000000"/>
          <w:highlight w:val="white"/>
        </w:rPr>
        <w:t>d’</w:t>
      </w:r>
      <w:r w:rsidRPr="00614B9C">
        <w:rPr>
          <w:color w:val="000000"/>
          <w:highlight w:val="white"/>
        </w:rPr>
        <w:t xml:space="preserve">institutions </w:t>
      </w:r>
      <w:r w:rsidR="00DA4073" w:rsidRPr="00614B9C">
        <w:rPr>
          <w:color w:val="000000"/>
          <w:highlight w:val="white"/>
        </w:rPr>
        <w:t>(ICI)</w:t>
      </w:r>
    </w:p>
    <w:p w14:paraId="7041E798" w14:textId="77777777" w:rsidR="009C066A" w:rsidRPr="00614B9C" w:rsidRDefault="000C19E8">
      <w:pPr>
        <w:numPr>
          <w:ilvl w:val="0"/>
          <w:numId w:val="11"/>
        </w:numPr>
        <w:pBdr>
          <w:top w:val="nil"/>
          <w:left w:val="nil"/>
          <w:bottom w:val="nil"/>
          <w:right w:val="nil"/>
          <w:between w:val="nil"/>
        </w:pBdr>
        <w:spacing w:before="120" w:after="120" w:line="240" w:lineRule="auto"/>
        <w:ind w:left="714" w:hanging="357"/>
        <w:jc w:val="both"/>
        <w:rPr>
          <w:i/>
          <w:color w:val="000000"/>
          <w:highlight w:val="white"/>
        </w:rPr>
      </w:pPr>
      <w:r w:rsidRPr="00614B9C">
        <w:rPr>
          <w:color w:val="000000"/>
          <w:highlight w:val="white"/>
        </w:rPr>
        <w:t>Citoyens</w:t>
      </w:r>
    </w:p>
    <w:p w14:paraId="2B5E9487" w14:textId="77777777" w:rsidR="009C066A" w:rsidRPr="00614B9C" w:rsidRDefault="000C19E8">
      <w:pPr>
        <w:numPr>
          <w:ilvl w:val="0"/>
          <w:numId w:val="11"/>
        </w:numPr>
        <w:pBdr>
          <w:top w:val="nil"/>
          <w:left w:val="nil"/>
          <w:bottom w:val="nil"/>
          <w:right w:val="nil"/>
          <w:between w:val="nil"/>
        </w:pBdr>
        <w:spacing w:before="120" w:after="120" w:line="240" w:lineRule="auto"/>
        <w:ind w:left="714" w:hanging="357"/>
        <w:jc w:val="both"/>
        <w:rPr>
          <w:i/>
          <w:color w:val="000000"/>
          <w:highlight w:val="white"/>
        </w:rPr>
      </w:pPr>
      <w:r w:rsidRPr="00614B9C">
        <w:rPr>
          <w:color w:val="000000"/>
          <w:highlight w:val="white"/>
        </w:rPr>
        <w:t>Secteur financier</w:t>
      </w:r>
    </w:p>
    <w:p w14:paraId="6674CA0B" w14:textId="77777777" w:rsidR="009C066A" w:rsidRPr="00614B9C" w:rsidRDefault="000C19E8">
      <w:pPr>
        <w:numPr>
          <w:ilvl w:val="0"/>
          <w:numId w:val="11"/>
        </w:numPr>
        <w:pBdr>
          <w:top w:val="nil"/>
          <w:left w:val="nil"/>
          <w:bottom w:val="nil"/>
          <w:right w:val="nil"/>
          <w:between w:val="nil"/>
        </w:pBdr>
        <w:spacing w:before="120" w:after="120" w:line="240" w:lineRule="auto"/>
        <w:ind w:left="714" w:hanging="357"/>
        <w:jc w:val="both"/>
        <w:rPr>
          <w:i/>
          <w:color w:val="000000"/>
          <w:highlight w:val="white"/>
        </w:rPr>
      </w:pPr>
      <w:r w:rsidRPr="00614B9C">
        <w:rPr>
          <w:color w:val="000000"/>
          <w:highlight w:val="white"/>
        </w:rPr>
        <w:t>Secteur de l’éducation</w:t>
      </w:r>
    </w:p>
    <w:p w14:paraId="29780162" w14:textId="77777777" w:rsidR="009C066A" w:rsidRPr="00614B9C" w:rsidRDefault="000C19E8" w:rsidP="00614B9C">
      <w:pPr>
        <w:numPr>
          <w:ilvl w:val="0"/>
          <w:numId w:val="11"/>
        </w:numPr>
        <w:pBdr>
          <w:top w:val="nil"/>
          <w:left w:val="nil"/>
          <w:bottom w:val="nil"/>
          <w:right w:val="nil"/>
          <w:between w:val="nil"/>
        </w:pBdr>
        <w:spacing w:before="120" w:after="240" w:line="240" w:lineRule="auto"/>
        <w:ind w:left="714" w:hanging="357"/>
        <w:jc w:val="both"/>
        <w:rPr>
          <w:i/>
          <w:color w:val="000000"/>
          <w:highlight w:val="white"/>
        </w:rPr>
      </w:pPr>
      <w:r w:rsidRPr="00614B9C">
        <w:rPr>
          <w:color w:val="000000"/>
        </w:rPr>
        <w:t>Toute autre partie prenante sélectionnée</w:t>
      </w:r>
    </w:p>
    <w:tbl>
      <w:tblPr>
        <w:tblStyle w:val="aff3"/>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9C066A" w:rsidRPr="00614B9C" w14:paraId="5358B692" w14:textId="77777777" w:rsidTr="005E3B90">
        <w:tc>
          <w:tcPr>
            <w:tcW w:w="9498" w:type="dxa"/>
            <w:tcBorders>
              <w:top w:val="nil"/>
              <w:left w:val="nil"/>
              <w:bottom w:val="nil"/>
              <w:right w:val="nil"/>
            </w:tcBorders>
            <w:shd w:val="clear" w:color="auto" w:fill="F2F2F2"/>
          </w:tcPr>
          <w:p w14:paraId="6D25FFDD" w14:textId="7843CBD9" w:rsidR="009C066A" w:rsidRPr="00614B9C" w:rsidRDefault="000C19E8">
            <w:pPr>
              <w:spacing w:before="120" w:after="120"/>
              <w:jc w:val="left"/>
              <w:rPr>
                <w:rFonts w:ascii="Arial" w:eastAsia="Arial" w:hAnsi="Arial" w:cs="Arial"/>
                <w:b/>
                <w:color w:val="262626"/>
                <w:sz w:val="22"/>
                <w:szCs w:val="22"/>
              </w:rPr>
            </w:pPr>
            <w:r w:rsidRPr="00614B9C">
              <w:rPr>
                <w:rFonts w:ascii="Arial" w:eastAsia="Arial" w:hAnsi="Arial" w:cs="Arial"/>
                <w:b/>
                <w:color w:val="262626"/>
                <w:sz w:val="22"/>
                <w:szCs w:val="22"/>
              </w:rPr>
              <w:t>Autre référence utile</w:t>
            </w:r>
          </w:p>
          <w:p w14:paraId="65D5BA4B" w14:textId="0C985F46" w:rsidR="009C066A" w:rsidRPr="00614B9C" w:rsidRDefault="000C19E8">
            <w:pPr>
              <w:spacing w:before="120" w:after="120"/>
              <w:jc w:val="left"/>
              <w:rPr>
                <w:sz w:val="22"/>
                <w:szCs w:val="22"/>
                <w:highlight w:val="white"/>
              </w:rPr>
            </w:pPr>
            <w:r w:rsidRPr="00084263">
              <w:rPr>
                <w:rFonts w:ascii="Arial" w:eastAsia="Arial" w:hAnsi="Arial" w:cs="Arial"/>
                <w:b/>
                <w:color w:val="3D92A1"/>
                <w:sz w:val="22"/>
                <w:szCs w:val="22"/>
              </w:rPr>
              <w:t>Annexe I</w:t>
            </w:r>
            <w:r w:rsidRPr="00084263">
              <w:rPr>
                <w:rFonts w:ascii="Arial" w:eastAsia="Arial" w:hAnsi="Arial" w:cs="Arial"/>
                <w:sz w:val="22"/>
                <w:szCs w:val="22"/>
              </w:rPr>
              <w:br/>
            </w:r>
            <w:r w:rsidRPr="00084263">
              <w:rPr>
                <w:rFonts w:ascii="Arial" w:eastAsia="Arial" w:hAnsi="Arial" w:cs="Arial"/>
                <w:b/>
                <w:sz w:val="22"/>
                <w:szCs w:val="22"/>
              </w:rPr>
              <w:t>Messages</w:t>
            </w:r>
            <w:r w:rsidR="00C465E6" w:rsidRPr="00084263">
              <w:rPr>
                <w:rFonts w:ascii="Arial" w:eastAsia="Arial" w:hAnsi="Arial" w:cs="Arial"/>
                <w:b/>
                <w:sz w:val="22"/>
                <w:szCs w:val="22"/>
              </w:rPr>
              <w:t xml:space="preserve"> </w:t>
            </w:r>
            <w:r w:rsidRPr="00084263">
              <w:rPr>
                <w:rFonts w:ascii="Arial" w:eastAsia="Arial" w:hAnsi="Arial" w:cs="Arial"/>
                <w:b/>
                <w:sz w:val="22"/>
                <w:szCs w:val="22"/>
              </w:rPr>
              <w:t>clés généraux et exemples de messages</w:t>
            </w:r>
            <w:r w:rsidR="00C465E6" w:rsidRPr="00084263">
              <w:rPr>
                <w:rFonts w:ascii="Arial" w:eastAsia="Arial" w:hAnsi="Arial" w:cs="Arial"/>
                <w:b/>
                <w:sz w:val="22"/>
                <w:szCs w:val="22"/>
              </w:rPr>
              <w:t xml:space="preserve"> </w:t>
            </w:r>
            <w:r w:rsidRPr="00084263">
              <w:rPr>
                <w:rFonts w:ascii="Arial" w:eastAsia="Arial" w:hAnsi="Arial" w:cs="Arial"/>
                <w:b/>
                <w:sz w:val="22"/>
                <w:szCs w:val="22"/>
              </w:rPr>
              <w:t xml:space="preserve">clés </w:t>
            </w:r>
            <w:r w:rsidR="00C465E6" w:rsidRPr="00084263">
              <w:rPr>
                <w:rFonts w:ascii="Arial" w:eastAsia="Arial" w:hAnsi="Arial" w:cs="Arial"/>
                <w:b/>
                <w:sz w:val="22"/>
                <w:szCs w:val="22"/>
              </w:rPr>
              <w:t xml:space="preserve">selon les </w:t>
            </w:r>
            <w:r w:rsidRPr="00084263">
              <w:rPr>
                <w:rFonts w:ascii="Arial" w:eastAsia="Arial" w:hAnsi="Arial" w:cs="Arial"/>
                <w:b/>
                <w:sz w:val="22"/>
                <w:szCs w:val="22"/>
              </w:rPr>
              <w:t xml:space="preserve">parties prenantes et </w:t>
            </w:r>
            <w:r w:rsidR="00C465E6" w:rsidRPr="00084263">
              <w:rPr>
                <w:rFonts w:ascii="Arial" w:eastAsia="Arial" w:hAnsi="Arial" w:cs="Arial"/>
                <w:b/>
                <w:sz w:val="22"/>
                <w:szCs w:val="22"/>
              </w:rPr>
              <w:t xml:space="preserve">le </w:t>
            </w:r>
            <w:r w:rsidRPr="00084263">
              <w:rPr>
                <w:rFonts w:ascii="Arial" w:eastAsia="Arial" w:hAnsi="Arial" w:cs="Arial"/>
                <w:b/>
                <w:sz w:val="22"/>
                <w:szCs w:val="22"/>
              </w:rPr>
              <w:t>secteur d’activité</w:t>
            </w:r>
          </w:p>
        </w:tc>
      </w:tr>
    </w:tbl>
    <w:p w14:paraId="4A016CB7" w14:textId="77777777" w:rsidR="005E3B90" w:rsidRDefault="005E3B90" w:rsidP="005E3B90">
      <w:pPr>
        <w:spacing w:before="240" w:after="240" w:line="240" w:lineRule="auto"/>
        <w:rPr>
          <w:b/>
          <w:sz w:val="36"/>
          <w:szCs w:val="36"/>
          <w:highlight w:val="white"/>
        </w:rPr>
      </w:pPr>
    </w:p>
    <w:p w14:paraId="2E31FE63" w14:textId="77777777" w:rsidR="005E3B90" w:rsidRDefault="005E3B90">
      <w:pPr>
        <w:rPr>
          <w:b/>
          <w:sz w:val="36"/>
          <w:szCs w:val="36"/>
          <w:highlight w:val="white"/>
        </w:rPr>
      </w:pPr>
      <w:r>
        <w:rPr>
          <w:b/>
          <w:sz w:val="36"/>
          <w:szCs w:val="36"/>
          <w:highlight w:val="white"/>
        </w:rPr>
        <w:br w:type="page"/>
      </w:r>
    </w:p>
    <w:p w14:paraId="5A330177" w14:textId="33B47D27" w:rsidR="009C066A" w:rsidRPr="0089578D" w:rsidRDefault="00614B9C" w:rsidP="00516140">
      <w:pPr>
        <w:spacing w:after="120" w:line="240" w:lineRule="auto"/>
        <w:rPr>
          <w:b/>
          <w:color w:val="3D92A1"/>
          <w:sz w:val="36"/>
          <w:szCs w:val="36"/>
          <w:highlight w:val="white"/>
        </w:rPr>
      </w:pPr>
      <w:r w:rsidRPr="0089578D">
        <w:rPr>
          <w:b/>
          <w:color w:val="3D92A1"/>
          <w:sz w:val="36"/>
          <w:szCs w:val="36"/>
          <w:highlight w:val="white"/>
        </w:rPr>
        <w:lastRenderedPageBreak/>
        <w:t>Arguments sur l’économie circulaire selon les parties prenantes</w:t>
      </w:r>
    </w:p>
    <w:p w14:paraId="3E95A214" w14:textId="2E2CCA7B" w:rsidR="009C066A" w:rsidRPr="00614B9C" w:rsidRDefault="005E3B90" w:rsidP="00407227">
      <w:pPr>
        <w:pStyle w:val="Soustitre"/>
        <w:rPr>
          <w:highlight w:val="white"/>
        </w:rPr>
      </w:pPr>
      <w:r w:rsidRPr="00614B9C">
        <w:rPr>
          <w:highlight w:val="white"/>
        </w:rPr>
        <w:t>REPRÉSENTANTS MUNICIPAUX ET ÉLUS LOCAUX</w:t>
      </w:r>
    </w:p>
    <w:tbl>
      <w:tblPr>
        <w:tblStyle w:val="aff4"/>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4"/>
        <w:gridCol w:w="3164"/>
        <w:gridCol w:w="3165"/>
      </w:tblGrid>
      <w:tr w:rsidR="00614B9C" w:rsidRPr="00614B9C" w14:paraId="3EBB8F13" w14:textId="77777777" w:rsidTr="00143BE3">
        <w:trPr>
          <w:trHeight w:val="20"/>
        </w:trPr>
        <w:tc>
          <w:tcPr>
            <w:tcW w:w="3164" w:type="dxa"/>
            <w:shd w:val="clear" w:color="auto" w:fill="3D92A1"/>
            <w:tcMar>
              <w:top w:w="100" w:type="dxa"/>
              <w:left w:w="100" w:type="dxa"/>
              <w:bottom w:w="100" w:type="dxa"/>
              <w:right w:w="100" w:type="dxa"/>
            </w:tcMar>
          </w:tcPr>
          <w:p w14:paraId="0D77B19C" w14:textId="77777777" w:rsidR="009C066A" w:rsidRPr="00516140" w:rsidRDefault="000C19E8">
            <w:pPr>
              <w:spacing w:before="60" w:after="60"/>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économiques</w:t>
            </w:r>
          </w:p>
        </w:tc>
        <w:tc>
          <w:tcPr>
            <w:tcW w:w="3164" w:type="dxa"/>
            <w:shd w:val="clear" w:color="auto" w:fill="3D92A1"/>
            <w:tcMar>
              <w:top w:w="100" w:type="dxa"/>
              <w:left w:w="100" w:type="dxa"/>
              <w:bottom w:w="100" w:type="dxa"/>
              <w:right w:w="100" w:type="dxa"/>
            </w:tcMar>
          </w:tcPr>
          <w:p w14:paraId="43E56711" w14:textId="77777777" w:rsidR="009C066A" w:rsidRPr="00516140" w:rsidRDefault="000C19E8">
            <w:pPr>
              <w:spacing w:before="60" w:after="60"/>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environnementaux</w:t>
            </w:r>
          </w:p>
        </w:tc>
        <w:tc>
          <w:tcPr>
            <w:tcW w:w="3165" w:type="dxa"/>
            <w:shd w:val="clear" w:color="auto" w:fill="3D92A1"/>
            <w:tcMar>
              <w:top w:w="100" w:type="dxa"/>
              <w:left w:w="100" w:type="dxa"/>
              <w:bottom w:w="100" w:type="dxa"/>
              <w:right w:w="100" w:type="dxa"/>
            </w:tcMar>
          </w:tcPr>
          <w:p w14:paraId="52AFD642" w14:textId="77777777" w:rsidR="009C066A" w:rsidRPr="00516140" w:rsidRDefault="000C19E8">
            <w:pPr>
              <w:spacing w:before="60" w:after="60"/>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sociaux</w:t>
            </w:r>
          </w:p>
        </w:tc>
      </w:tr>
      <w:tr w:rsidR="009C066A" w14:paraId="5EAB2CCC" w14:textId="77777777" w:rsidTr="00143BE3">
        <w:tc>
          <w:tcPr>
            <w:tcW w:w="3164" w:type="dxa"/>
            <w:shd w:val="clear" w:color="auto" w:fill="auto"/>
            <w:tcMar>
              <w:top w:w="100" w:type="dxa"/>
              <w:left w:w="100" w:type="dxa"/>
              <w:bottom w:w="100" w:type="dxa"/>
              <w:right w:w="100" w:type="dxa"/>
            </w:tcMar>
          </w:tcPr>
          <w:p w14:paraId="3C6C915D" w14:textId="77777777" w:rsidR="009C066A" w:rsidRPr="00516140" w:rsidRDefault="000C19E8">
            <w:pPr>
              <w:numPr>
                <w:ilvl w:val="0"/>
                <w:numId w:val="4"/>
              </w:numPr>
              <w:shd w:val="clear" w:color="auto" w:fill="FFFFFF"/>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sz w:val="18"/>
                <w:szCs w:val="18"/>
                <w:highlight w:val="white"/>
              </w:rPr>
              <w:t>Dynamiser des territoires, être un facteur d’attractivité.</w:t>
            </w:r>
          </w:p>
          <w:p w14:paraId="2C115EE0" w14:textId="43675F84" w:rsidR="009C066A" w:rsidRPr="00516140" w:rsidRDefault="000C19E8">
            <w:pPr>
              <w:numPr>
                <w:ilvl w:val="0"/>
                <w:numId w:val="4"/>
              </w:numPr>
              <w:shd w:val="clear" w:color="auto" w:fill="FFFFFF"/>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sz w:val="18"/>
                <w:szCs w:val="18"/>
              </w:rPr>
              <w:t>Réduire le coût de</w:t>
            </w:r>
            <w:r w:rsidR="008306E7" w:rsidRPr="00516140">
              <w:rPr>
                <w:rFonts w:ascii="Arial" w:eastAsia="Arial" w:hAnsi="Arial" w:cs="Arial"/>
                <w:sz w:val="18"/>
                <w:szCs w:val="18"/>
              </w:rPr>
              <w:t>s</w:t>
            </w:r>
            <w:r w:rsidRPr="00516140">
              <w:rPr>
                <w:rFonts w:ascii="Arial" w:eastAsia="Arial" w:hAnsi="Arial" w:cs="Arial"/>
                <w:sz w:val="18"/>
                <w:szCs w:val="18"/>
              </w:rPr>
              <w:t xml:space="preserve"> collectes municipales des matières résiduelles</w:t>
            </w:r>
            <w:r w:rsidRPr="00516140">
              <w:rPr>
                <w:rFonts w:ascii="Arial" w:eastAsia="Arial" w:hAnsi="Arial" w:cs="Arial"/>
                <w:sz w:val="18"/>
                <w:szCs w:val="18"/>
                <w:highlight w:val="white"/>
              </w:rPr>
              <w:t>.</w:t>
            </w:r>
          </w:p>
          <w:p w14:paraId="317172CB" w14:textId="77777777" w:rsidR="009C066A" w:rsidRPr="00516140" w:rsidRDefault="000C19E8">
            <w:pPr>
              <w:numPr>
                <w:ilvl w:val="0"/>
                <w:numId w:val="4"/>
              </w:numPr>
              <w:shd w:val="clear" w:color="auto" w:fill="FFFFFF"/>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sz w:val="18"/>
                <w:szCs w:val="18"/>
                <w:highlight w:val="white"/>
              </w:rPr>
              <w:t>Réduire la dépendance des entreprises de la région envers les fournisseurs extérieurs.</w:t>
            </w:r>
          </w:p>
          <w:p w14:paraId="684DB128" w14:textId="43741B2F" w:rsidR="009C066A" w:rsidRPr="00516140" w:rsidRDefault="000C19E8">
            <w:pPr>
              <w:numPr>
                <w:ilvl w:val="0"/>
                <w:numId w:val="4"/>
              </w:numPr>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sz w:val="18"/>
                <w:szCs w:val="18"/>
                <w:highlight w:val="white"/>
              </w:rPr>
              <w:t>Développer de la résilience industrielle par des synergies complémentaires entre organisations (p. ex. symbiose).</w:t>
            </w:r>
          </w:p>
          <w:p w14:paraId="07923C74" w14:textId="77777777" w:rsidR="009C066A" w:rsidRPr="00516140" w:rsidRDefault="000C19E8">
            <w:pPr>
              <w:numPr>
                <w:ilvl w:val="0"/>
                <w:numId w:val="4"/>
              </w:numPr>
              <w:spacing w:before="60" w:after="60"/>
              <w:ind w:left="419" w:hanging="357"/>
              <w:jc w:val="left"/>
              <w:rPr>
                <w:rFonts w:ascii="Arial" w:eastAsia="Arial" w:hAnsi="Arial" w:cs="Arial"/>
                <w:color w:val="1F497D"/>
                <w:sz w:val="18"/>
                <w:szCs w:val="18"/>
                <w:highlight w:val="white"/>
              </w:rPr>
            </w:pPr>
            <w:r w:rsidRPr="00516140">
              <w:rPr>
                <w:rFonts w:ascii="Arial" w:eastAsia="Arial" w:hAnsi="Arial" w:cs="Arial"/>
                <w:sz w:val="18"/>
                <w:szCs w:val="18"/>
                <w:highlight w:val="white"/>
              </w:rPr>
              <w:t>Mettre en réseau et faire collaborer les PP locales.</w:t>
            </w:r>
          </w:p>
          <w:p w14:paraId="1025D75B" w14:textId="680D09C5" w:rsidR="009C066A" w:rsidRPr="00516140" w:rsidRDefault="000C19E8">
            <w:pPr>
              <w:numPr>
                <w:ilvl w:val="0"/>
                <w:numId w:val="4"/>
              </w:numPr>
              <w:spacing w:before="60" w:after="60"/>
              <w:ind w:left="419" w:hanging="357"/>
              <w:jc w:val="left"/>
              <w:rPr>
                <w:rFonts w:ascii="Arial" w:eastAsia="Arial" w:hAnsi="Arial" w:cs="Arial"/>
                <w:color w:val="1F497D"/>
                <w:sz w:val="18"/>
                <w:szCs w:val="18"/>
                <w:highlight w:val="white"/>
              </w:rPr>
            </w:pPr>
            <w:r w:rsidRPr="00516140">
              <w:rPr>
                <w:rFonts w:ascii="Arial" w:eastAsia="Arial" w:hAnsi="Arial" w:cs="Arial"/>
                <w:sz w:val="18"/>
                <w:szCs w:val="18"/>
                <w:highlight w:val="white"/>
              </w:rPr>
              <w:t>Développer des compétences et des savoir-faire uniques</w:t>
            </w:r>
            <w:r w:rsidR="008306E7" w:rsidRPr="00516140">
              <w:rPr>
                <w:rFonts w:ascii="Arial" w:eastAsia="Arial" w:hAnsi="Arial" w:cs="Arial"/>
                <w:sz w:val="18"/>
                <w:szCs w:val="18"/>
                <w:highlight w:val="white"/>
              </w:rPr>
              <w:t>.</w:t>
            </w:r>
          </w:p>
        </w:tc>
        <w:tc>
          <w:tcPr>
            <w:tcW w:w="3164" w:type="dxa"/>
            <w:shd w:val="clear" w:color="auto" w:fill="auto"/>
            <w:tcMar>
              <w:top w:w="100" w:type="dxa"/>
              <w:left w:w="100" w:type="dxa"/>
              <w:bottom w:w="100" w:type="dxa"/>
              <w:right w:w="100" w:type="dxa"/>
            </w:tcMar>
          </w:tcPr>
          <w:p w14:paraId="16C36DCA" w14:textId="6FC81C66" w:rsidR="009C066A" w:rsidRPr="00516140" w:rsidRDefault="000C19E8">
            <w:pPr>
              <w:numPr>
                <w:ilvl w:val="0"/>
                <w:numId w:val="2"/>
              </w:numPr>
              <w:spacing w:before="60" w:after="60"/>
              <w:ind w:left="419" w:hanging="357"/>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Réduire la pollution des systèmes environnementaux de la région (</w:t>
            </w:r>
            <w:r w:rsidR="008306E7" w:rsidRPr="00516140">
              <w:rPr>
                <w:rFonts w:ascii="Arial" w:eastAsia="Arial" w:hAnsi="Arial" w:cs="Arial"/>
                <w:color w:val="262626"/>
                <w:sz w:val="18"/>
                <w:szCs w:val="18"/>
                <w:highlight w:val="white"/>
              </w:rPr>
              <w:t xml:space="preserve">p. </w:t>
            </w:r>
            <w:r w:rsidRPr="00516140">
              <w:rPr>
                <w:rFonts w:ascii="Arial" w:eastAsia="Arial" w:hAnsi="Arial" w:cs="Arial"/>
                <w:color w:val="262626"/>
                <w:sz w:val="18"/>
                <w:szCs w:val="18"/>
                <w:highlight w:val="white"/>
              </w:rPr>
              <w:t>ex. l’eau, les sols, l’air)</w:t>
            </w:r>
            <w:r w:rsidRPr="00516140">
              <w:rPr>
                <w:rFonts w:ascii="Arial" w:eastAsia="Arial" w:hAnsi="Arial" w:cs="Arial"/>
                <w:color w:val="262626"/>
                <w:sz w:val="18"/>
                <w:szCs w:val="18"/>
              </w:rPr>
              <w:t>.</w:t>
            </w:r>
          </w:p>
          <w:p w14:paraId="6257ACE8" w14:textId="77777777" w:rsidR="009C066A" w:rsidRPr="00516140" w:rsidRDefault="000C19E8">
            <w:pPr>
              <w:numPr>
                <w:ilvl w:val="0"/>
                <w:numId w:val="2"/>
              </w:numPr>
              <w:spacing w:before="60" w:after="60"/>
              <w:ind w:left="419" w:hanging="357"/>
              <w:jc w:val="left"/>
              <w:rPr>
                <w:rFonts w:ascii="Arial" w:eastAsia="Arial" w:hAnsi="Arial" w:cs="Arial"/>
                <w:color w:val="262626"/>
                <w:sz w:val="18"/>
                <w:szCs w:val="18"/>
                <w:highlight w:val="white"/>
              </w:rPr>
            </w:pPr>
            <w:r w:rsidRPr="00516140">
              <w:rPr>
                <w:rFonts w:ascii="Arial" w:eastAsia="Arial" w:hAnsi="Arial" w:cs="Arial"/>
                <w:color w:val="262626"/>
                <w:sz w:val="18"/>
                <w:szCs w:val="18"/>
              </w:rPr>
              <w:t xml:space="preserve">Réduire l’élimination des matières résiduelles et les redevances exigées en vertu du </w:t>
            </w:r>
            <w:r w:rsidRPr="00516140">
              <w:rPr>
                <w:rFonts w:ascii="Arial" w:eastAsia="Arial" w:hAnsi="Arial" w:cs="Arial"/>
                <w:i/>
                <w:color w:val="262626"/>
                <w:sz w:val="18"/>
                <w:szCs w:val="18"/>
              </w:rPr>
              <w:t>Règlement sur les redevances exigibles pour l’élimination de matières résiduelles</w:t>
            </w:r>
            <w:r w:rsidRPr="00516140">
              <w:rPr>
                <w:rFonts w:ascii="Arial" w:hAnsi="Arial" w:cs="Arial"/>
                <w:i/>
                <w:color w:val="262626"/>
                <w:sz w:val="18"/>
                <w:szCs w:val="18"/>
              </w:rPr>
              <w:t>.</w:t>
            </w:r>
          </w:p>
          <w:p w14:paraId="589127E8" w14:textId="77777777" w:rsidR="009C066A" w:rsidRPr="00516140" w:rsidRDefault="000C19E8">
            <w:pPr>
              <w:numPr>
                <w:ilvl w:val="0"/>
                <w:numId w:val="2"/>
              </w:numPr>
              <w:spacing w:before="60" w:after="60"/>
              <w:ind w:left="419" w:hanging="357"/>
              <w:jc w:val="left"/>
              <w:rPr>
                <w:rFonts w:ascii="Arial" w:eastAsia="Arial" w:hAnsi="Arial" w:cs="Arial"/>
                <w:color w:val="262626"/>
                <w:sz w:val="18"/>
                <w:szCs w:val="18"/>
                <w:highlight w:val="white"/>
              </w:rPr>
            </w:pPr>
            <w:r w:rsidRPr="00516140">
              <w:rPr>
                <w:rFonts w:ascii="Arial" w:eastAsia="Arial" w:hAnsi="Arial" w:cs="Arial"/>
                <w:color w:val="262626"/>
                <w:sz w:val="18"/>
                <w:szCs w:val="18"/>
              </w:rPr>
              <w:t xml:space="preserve">Accroître la réduction à la source, le réemploi et le recyclage des matières résiduelles. </w:t>
            </w:r>
          </w:p>
          <w:p w14:paraId="53B4D123" w14:textId="77777777" w:rsidR="009C066A" w:rsidRPr="00516140" w:rsidRDefault="000C19E8">
            <w:pPr>
              <w:numPr>
                <w:ilvl w:val="0"/>
                <w:numId w:val="2"/>
              </w:numPr>
              <w:spacing w:before="60" w:after="60"/>
              <w:ind w:left="419" w:hanging="357"/>
              <w:jc w:val="left"/>
              <w:rPr>
                <w:rFonts w:ascii="Arial" w:eastAsia="Arial" w:hAnsi="Arial" w:cs="Arial"/>
                <w:color w:val="262626"/>
                <w:sz w:val="18"/>
                <w:szCs w:val="18"/>
                <w:highlight w:val="white"/>
              </w:rPr>
            </w:pPr>
            <w:r w:rsidRPr="00516140">
              <w:rPr>
                <w:rFonts w:ascii="Arial" w:eastAsia="Arial" w:hAnsi="Arial" w:cs="Arial"/>
                <w:color w:val="262626"/>
                <w:sz w:val="18"/>
                <w:szCs w:val="18"/>
              </w:rPr>
              <w:t>Réduire les rejets, le gaspillage et l’épuisement des ressources</w:t>
            </w:r>
            <w:r w:rsidRPr="00516140">
              <w:rPr>
                <w:rFonts w:ascii="Arial" w:eastAsia="Arial" w:hAnsi="Arial" w:cs="Arial"/>
                <w:color w:val="262626"/>
                <w:sz w:val="18"/>
                <w:szCs w:val="18"/>
                <w:highlight w:val="white"/>
              </w:rPr>
              <w:t>.</w:t>
            </w:r>
          </w:p>
          <w:p w14:paraId="5AC80E18" w14:textId="77777777" w:rsidR="009C066A" w:rsidRPr="00516140" w:rsidRDefault="000C19E8">
            <w:pPr>
              <w:numPr>
                <w:ilvl w:val="0"/>
                <w:numId w:val="2"/>
              </w:numPr>
              <w:spacing w:before="60" w:after="60"/>
              <w:ind w:left="419" w:hanging="357"/>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S’approvisionner en matières premières en circuit court.</w:t>
            </w:r>
          </w:p>
          <w:p w14:paraId="47D19B84" w14:textId="77777777" w:rsidR="009C066A" w:rsidRPr="00516140" w:rsidRDefault="000C19E8">
            <w:pPr>
              <w:numPr>
                <w:ilvl w:val="0"/>
                <w:numId w:val="2"/>
              </w:numPr>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color w:val="262626"/>
                <w:sz w:val="18"/>
                <w:szCs w:val="18"/>
                <w:highlight w:val="white"/>
              </w:rPr>
              <w:t>Réduire les émissions de gaz à effet de serre (GES).</w:t>
            </w:r>
          </w:p>
        </w:tc>
        <w:tc>
          <w:tcPr>
            <w:tcW w:w="3165" w:type="dxa"/>
            <w:shd w:val="clear" w:color="auto" w:fill="auto"/>
            <w:tcMar>
              <w:top w:w="100" w:type="dxa"/>
              <w:left w:w="100" w:type="dxa"/>
              <w:bottom w:w="100" w:type="dxa"/>
              <w:right w:w="100" w:type="dxa"/>
            </w:tcMar>
          </w:tcPr>
          <w:p w14:paraId="4F47E6E7" w14:textId="77777777" w:rsidR="009C066A" w:rsidRPr="00516140" w:rsidRDefault="000C19E8">
            <w:pPr>
              <w:numPr>
                <w:ilvl w:val="0"/>
                <w:numId w:val="4"/>
              </w:numPr>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sz w:val="18"/>
                <w:szCs w:val="18"/>
                <w:highlight w:val="white"/>
              </w:rPr>
              <w:t xml:space="preserve">Conserver ou créer des emplois locaux difficilement délocalisables grâce </w:t>
            </w:r>
            <w:r w:rsidRPr="00516140">
              <w:rPr>
                <w:rFonts w:ascii="Arial" w:eastAsia="Arial" w:hAnsi="Arial" w:cs="Arial"/>
                <w:sz w:val="18"/>
                <w:szCs w:val="18"/>
              </w:rPr>
              <w:t>aux activités liées à l’EC.</w:t>
            </w:r>
          </w:p>
          <w:p w14:paraId="1471FE7E" w14:textId="6AF65FE6" w:rsidR="009C066A" w:rsidRPr="00516140" w:rsidRDefault="000C19E8">
            <w:pPr>
              <w:numPr>
                <w:ilvl w:val="0"/>
                <w:numId w:val="4"/>
              </w:numPr>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sz w:val="18"/>
                <w:szCs w:val="18"/>
                <w:highlight w:val="white"/>
              </w:rPr>
              <w:t>Favoriser le bien</w:t>
            </w:r>
            <w:r w:rsidR="008306E7" w:rsidRPr="00516140">
              <w:rPr>
                <w:rFonts w:ascii="Arial" w:eastAsia="Arial" w:hAnsi="Arial" w:cs="Arial"/>
                <w:sz w:val="18"/>
                <w:szCs w:val="18"/>
                <w:highlight w:val="white"/>
              </w:rPr>
              <w:t>-</w:t>
            </w:r>
            <w:r w:rsidRPr="00516140">
              <w:rPr>
                <w:rFonts w:ascii="Arial" w:eastAsia="Arial" w:hAnsi="Arial" w:cs="Arial"/>
                <w:sz w:val="18"/>
                <w:szCs w:val="18"/>
                <w:highlight w:val="white"/>
              </w:rPr>
              <w:t>être des individus et des collectivités.</w:t>
            </w:r>
          </w:p>
          <w:p w14:paraId="743CE1B1" w14:textId="77777777" w:rsidR="009C066A" w:rsidRPr="00516140" w:rsidRDefault="000C19E8">
            <w:pPr>
              <w:numPr>
                <w:ilvl w:val="0"/>
                <w:numId w:val="4"/>
              </w:numPr>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sz w:val="18"/>
                <w:szCs w:val="18"/>
                <w:highlight w:val="white"/>
              </w:rPr>
              <w:t>Favoriser l’émergence d’initiatives et de réseaux citoyens.</w:t>
            </w:r>
          </w:p>
        </w:tc>
      </w:tr>
    </w:tbl>
    <w:p w14:paraId="780A7549" w14:textId="0653E789" w:rsidR="009C066A" w:rsidRPr="00614B9C" w:rsidRDefault="005E3B90" w:rsidP="00407227">
      <w:pPr>
        <w:pStyle w:val="Soustitre"/>
        <w:rPr>
          <w:highlight w:val="white"/>
        </w:rPr>
      </w:pPr>
      <w:r w:rsidRPr="00614B9C">
        <w:rPr>
          <w:highlight w:val="white"/>
        </w:rPr>
        <w:t>ORGANISMES DE DÉVELOPPEMENT ÉCONOMIQUE</w:t>
      </w:r>
    </w:p>
    <w:tbl>
      <w:tblPr>
        <w:tblStyle w:val="aff5"/>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4"/>
        <w:gridCol w:w="3164"/>
        <w:gridCol w:w="3165"/>
      </w:tblGrid>
      <w:tr w:rsidR="00614B9C" w:rsidRPr="00614B9C" w14:paraId="30216AEF" w14:textId="77777777" w:rsidTr="00143BE3">
        <w:tc>
          <w:tcPr>
            <w:tcW w:w="3164" w:type="dxa"/>
            <w:shd w:val="clear" w:color="auto" w:fill="3D92A1"/>
            <w:tcMar>
              <w:top w:w="100" w:type="dxa"/>
              <w:left w:w="100" w:type="dxa"/>
              <w:bottom w:w="100" w:type="dxa"/>
              <w:right w:w="100" w:type="dxa"/>
            </w:tcMar>
          </w:tcPr>
          <w:p w14:paraId="444267AE" w14:textId="77777777" w:rsidR="009C066A" w:rsidRPr="00516140" w:rsidRDefault="000C19E8">
            <w:pPr>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économiques</w:t>
            </w:r>
          </w:p>
        </w:tc>
        <w:tc>
          <w:tcPr>
            <w:tcW w:w="3164" w:type="dxa"/>
            <w:shd w:val="clear" w:color="auto" w:fill="3D92A1"/>
            <w:tcMar>
              <w:top w:w="100" w:type="dxa"/>
              <w:left w:w="100" w:type="dxa"/>
              <w:bottom w:w="100" w:type="dxa"/>
              <w:right w:w="100" w:type="dxa"/>
            </w:tcMar>
          </w:tcPr>
          <w:p w14:paraId="42906949" w14:textId="77777777" w:rsidR="009C066A" w:rsidRPr="00516140" w:rsidRDefault="000C19E8">
            <w:pPr>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environnementaux</w:t>
            </w:r>
          </w:p>
        </w:tc>
        <w:tc>
          <w:tcPr>
            <w:tcW w:w="3165" w:type="dxa"/>
            <w:shd w:val="clear" w:color="auto" w:fill="3D92A1"/>
            <w:tcMar>
              <w:top w:w="100" w:type="dxa"/>
              <w:left w:w="100" w:type="dxa"/>
              <w:bottom w:w="100" w:type="dxa"/>
              <w:right w:w="100" w:type="dxa"/>
            </w:tcMar>
          </w:tcPr>
          <w:p w14:paraId="3923DEA6" w14:textId="77777777" w:rsidR="009C066A" w:rsidRPr="00516140" w:rsidRDefault="000C19E8">
            <w:pPr>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sociaux</w:t>
            </w:r>
          </w:p>
        </w:tc>
      </w:tr>
      <w:tr w:rsidR="009C066A" w14:paraId="34FEA381" w14:textId="77777777" w:rsidTr="00143BE3">
        <w:tc>
          <w:tcPr>
            <w:tcW w:w="3164" w:type="dxa"/>
            <w:shd w:val="clear" w:color="auto" w:fill="auto"/>
            <w:tcMar>
              <w:top w:w="100" w:type="dxa"/>
              <w:left w:w="100" w:type="dxa"/>
              <w:bottom w:w="100" w:type="dxa"/>
              <w:right w:w="100" w:type="dxa"/>
            </w:tcMar>
          </w:tcPr>
          <w:p w14:paraId="0D102A7E" w14:textId="08C9FBA9" w:rsidR="009C066A" w:rsidRPr="00516140" w:rsidRDefault="000C19E8">
            <w:pPr>
              <w:numPr>
                <w:ilvl w:val="0"/>
                <w:numId w:val="4"/>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 xml:space="preserve">Stimuler la croissance économique locale </w:t>
            </w:r>
            <w:r w:rsidR="008C73C9" w:rsidRPr="00516140">
              <w:rPr>
                <w:rFonts w:ascii="Arial" w:eastAsia="Arial" w:hAnsi="Arial" w:cs="Arial"/>
                <w:color w:val="262626"/>
                <w:sz w:val="18"/>
                <w:szCs w:val="18"/>
                <w:highlight w:val="white"/>
              </w:rPr>
              <w:t xml:space="preserve">grâce </w:t>
            </w:r>
            <w:r w:rsidRPr="00516140">
              <w:rPr>
                <w:rFonts w:ascii="Arial" w:eastAsia="Arial" w:hAnsi="Arial" w:cs="Arial"/>
                <w:color w:val="262626"/>
                <w:sz w:val="18"/>
                <w:szCs w:val="18"/>
                <w:highlight w:val="white"/>
              </w:rPr>
              <w:t>à la mise en œuvre des stratégies de l’EC.</w:t>
            </w:r>
          </w:p>
          <w:p w14:paraId="403AEB2E" w14:textId="77777777" w:rsidR="009C066A" w:rsidRPr="00516140" w:rsidRDefault="000C19E8">
            <w:pPr>
              <w:numPr>
                <w:ilvl w:val="0"/>
                <w:numId w:val="4"/>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Développer des entreprises basées sur les stratégies d’EC.</w:t>
            </w:r>
          </w:p>
          <w:p w14:paraId="2F5D2186" w14:textId="3A86E632" w:rsidR="009C066A" w:rsidRPr="00516140" w:rsidRDefault="000C19E8">
            <w:pPr>
              <w:numPr>
                <w:ilvl w:val="0"/>
                <w:numId w:val="4"/>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Optimiser l’utilisation des ressources à l’échelle territoriale.</w:t>
            </w:r>
          </w:p>
          <w:p w14:paraId="22DBD50B" w14:textId="006C0959" w:rsidR="009C066A" w:rsidRPr="00516140" w:rsidRDefault="000C19E8">
            <w:pPr>
              <w:numPr>
                <w:ilvl w:val="0"/>
                <w:numId w:val="4"/>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Réduire la dépendance des organisations envers les fournisseurs extérieurs</w:t>
            </w:r>
            <w:r w:rsidR="008C73C9" w:rsidRPr="00516140">
              <w:rPr>
                <w:rFonts w:ascii="Arial" w:eastAsia="Arial" w:hAnsi="Arial" w:cs="Arial"/>
                <w:color w:val="262626"/>
                <w:sz w:val="18"/>
                <w:szCs w:val="18"/>
                <w:highlight w:val="white"/>
              </w:rPr>
              <w:t>.</w:t>
            </w:r>
          </w:p>
        </w:tc>
        <w:tc>
          <w:tcPr>
            <w:tcW w:w="3164" w:type="dxa"/>
            <w:shd w:val="clear" w:color="auto" w:fill="auto"/>
            <w:tcMar>
              <w:top w:w="100" w:type="dxa"/>
              <w:left w:w="100" w:type="dxa"/>
              <w:bottom w:w="100" w:type="dxa"/>
              <w:right w:w="100" w:type="dxa"/>
            </w:tcMar>
          </w:tcPr>
          <w:p w14:paraId="6688C5C9" w14:textId="77777777" w:rsidR="009C066A" w:rsidRPr="00516140" w:rsidRDefault="000C19E8">
            <w:pPr>
              <w:numPr>
                <w:ilvl w:val="0"/>
                <w:numId w:val="2"/>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S’approvisionner en circuit court.</w:t>
            </w:r>
          </w:p>
          <w:p w14:paraId="2818921A" w14:textId="77777777" w:rsidR="009C066A" w:rsidRPr="00516140" w:rsidRDefault="000C19E8">
            <w:pPr>
              <w:numPr>
                <w:ilvl w:val="0"/>
                <w:numId w:val="2"/>
              </w:numPr>
              <w:spacing w:before="60" w:after="60"/>
              <w:ind w:left="419" w:hanging="357"/>
              <w:jc w:val="left"/>
              <w:rPr>
                <w:rFonts w:ascii="Arial" w:eastAsia="Arial" w:hAnsi="Arial" w:cs="Arial"/>
                <w:color w:val="262626"/>
                <w:sz w:val="18"/>
                <w:szCs w:val="18"/>
                <w:highlight w:val="white"/>
              </w:rPr>
            </w:pPr>
            <w:r w:rsidRPr="00516140">
              <w:rPr>
                <w:rFonts w:ascii="Arial" w:eastAsia="Arial" w:hAnsi="Arial" w:cs="Arial"/>
                <w:color w:val="262626"/>
                <w:sz w:val="18"/>
                <w:szCs w:val="18"/>
              </w:rPr>
              <w:t>Réduire les rejets, le gaspillage et l’épuisement des ressources</w:t>
            </w:r>
            <w:r w:rsidRPr="00516140">
              <w:rPr>
                <w:rFonts w:ascii="Arial" w:eastAsia="Arial" w:hAnsi="Arial" w:cs="Arial"/>
                <w:color w:val="262626"/>
                <w:sz w:val="18"/>
                <w:szCs w:val="18"/>
                <w:highlight w:val="white"/>
              </w:rPr>
              <w:t>.</w:t>
            </w:r>
          </w:p>
          <w:p w14:paraId="51A9C05E" w14:textId="2A3888F9" w:rsidR="009C066A" w:rsidRPr="00516140" w:rsidRDefault="000C19E8">
            <w:pPr>
              <w:numPr>
                <w:ilvl w:val="0"/>
                <w:numId w:val="2"/>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Réduire les émissions de GES.</w:t>
            </w:r>
          </w:p>
        </w:tc>
        <w:tc>
          <w:tcPr>
            <w:tcW w:w="3165" w:type="dxa"/>
            <w:shd w:val="clear" w:color="auto" w:fill="auto"/>
            <w:tcMar>
              <w:top w:w="100" w:type="dxa"/>
              <w:left w:w="100" w:type="dxa"/>
              <w:bottom w:w="100" w:type="dxa"/>
              <w:right w:w="100" w:type="dxa"/>
            </w:tcMar>
          </w:tcPr>
          <w:p w14:paraId="7845B694" w14:textId="77777777" w:rsidR="009C066A" w:rsidRPr="00516140" w:rsidRDefault="000C19E8">
            <w:pPr>
              <w:numPr>
                <w:ilvl w:val="0"/>
                <w:numId w:val="4"/>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Offrir un environnement propice au développement de l’économie sociale dans la région.</w:t>
            </w:r>
          </w:p>
          <w:p w14:paraId="257A4334" w14:textId="6C894C46" w:rsidR="009C066A" w:rsidRPr="00516140" w:rsidRDefault="000C19E8">
            <w:pPr>
              <w:numPr>
                <w:ilvl w:val="0"/>
                <w:numId w:val="4"/>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Favoriser le rayonnement de la région.</w:t>
            </w:r>
          </w:p>
          <w:p w14:paraId="5E70EA0C" w14:textId="6A400FF7" w:rsidR="009C066A" w:rsidRPr="00516140" w:rsidRDefault="000C19E8">
            <w:pPr>
              <w:numPr>
                <w:ilvl w:val="0"/>
                <w:numId w:val="4"/>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Maintenir ou créer des emplois de qualité.</w:t>
            </w:r>
          </w:p>
          <w:p w14:paraId="2CCFA521" w14:textId="77777777" w:rsidR="009C066A" w:rsidRPr="00516140" w:rsidRDefault="000C19E8">
            <w:pPr>
              <w:numPr>
                <w:ilvl w:val="0"/>
                <w:numId w:val="4"/>
              </w:numPr>
              <w:spacing w:before="120" w:after="12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Conserver le capital de ressources et le transformer sur le territoire.</w:t>
            </w:r>
          </w:p>
        </w:tc>
      </w:tr>
    </w:tbl>
    <w:p w14:paraId="3C883936" w14:textId="77777777" w:rsidR="005E3B90" w:rsidRDefault="005E3B90" w:rsidP="005E3B90">
      <w:pPr>
        <w:spacing w:before="360" w:after="360" w:line="240" w:lineRule="auto"/>
        <w:rPr>
          <w:b/>
          <w:highlight w:val="white"/>
        </w:rPr>
      </w:pPr>
    </w:p>
    <w:p w14:paraId="70738448" w14:textId="5107A52F" w:rsidR="009C066A" w:rsidRPr="00614B9C" w:rsidRDefault="005E3B90" w:rsidP="00407227">
      <w:pPr>
        <w:pStyle w:val="Soustitre"/>
        <w:rPr>
          <w:highlight w:val="white"/>
        </w:rPr>
      </w:pPr>
      <w:r w:rsidRPr="00614B9C">
        <w:rPr>
          <w:highlight w:val="white"/>
        </w:rPr>
        <w:lastRenderedPageBreak/>
        <w:t>ORGANISMES ENVIRONNEMENTAUX ET ORGANISMES SOCIAUX</w:t>
      </w:r>
    </w:p>
    <w:tbl>
      <w:tblPr>
        <w:tblStyle w:val="aff6"/>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4"/>
        <w:gridCol w:w="3164"/>
        <w:gridCol w:w="3165"/>
      </w:tblGrid>
      <w:tr w:rsidR="00614B9C" w:rsidRPr="00614B9C" w14:paraId="376AD886" w14:textId="77777777" w:rsidTr="00143BE3">
        <w:tc>
          <w:tcPr>
            <w:tcW w:w="3164" w:type="dxa"/>
            <w:shd w:val="clear" w:color="auto" w:fill="3D92A1"/>
            <w:tcMar>
              <w:top w:w="100" w:type="dxa"/>
              <w:left w:w="100" w:type="dxa"/>
              <w:bottom w:w="100" w:type="dxa"/>
              <w:right w:w="100" w:type="dxa"/>
            </w:tcMar>
          </w:tcPr>
          <w:p w14:paraId="1AA6A735" w14:textId="77777777" w:rsidR="009C066A" w:rsidRPr="00516140" w:rsidRDefault="000C19E8">
            <w:pPr>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économiques</w:t>
            </w:r>
          </w:p>
        </w:tc>
        <w:tc>
          <w:tcPr>
            <w:tcW w:w="3164" w:type="dxa"/>
            <w:shd w:val="clear" w:color="auto" w:fill="3D92A1"/>
            <w:tcMar>
              <w:top w:w="100" w:type="dxa"/>
              <w:left w:w="100" w:type="dxa"/>
              <w:bottom w:w="100" w:type="dxa"/>
              <w:right w:w="100" w:type="dxa"/>
            </w:tcMar>
          </w:tcPr>
          <w:p w14:paraId="06696936" w14:textId="77777777" w:rsidR="009C066A" w:rsidRPr="00516140" w:rsidRDefault="000C19E8">
            <w:pPr>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environnementaux</w:t>
            </w:r>
          </w:p>
        </w:tc>
        <w:tc>
          <w:tcPr>
            <w:tcW w:w="3165" w:type="dxa"/>
            <w:shd w:val="clear" w:color="auto" w:fill="3D92A1"/>
            <w:tcMar>
              <w:top w:w="100" w:type="dxa"/>
              <w:left w:w="100" w:type="dxa"/>
              <w:bottom w:w="100" w:type="dxa"/>
              <w:right w:w="100" w:type="dxa"/>
            </w:tcMar>
          </w:tcPr>
          <w:p w14:paraId="14F5DEA3" w14:textId="77777777" w:rsidR="009C066A" w:rsidRPr="00516140" w:rsidRDefault="000C19E8">
            <w:pPr>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sociaux</w:t>
            </w:r>
          </w:p>
        </w:tc>
      </w:tr>
      <w:tr w:rsidR="009C066A" w14:paraId="5B012728" w14:textId="77777777" w:rsidTr="00143BE3">
        <w:tc>
          <w:tcPr>
            <w:tcW w:w="3164" w:type="dxa"/>
            <w:shd w:val="clear" w:color="auto" w:fill="auto"/>
            <w:tcMar>
              <w:top w:w="100" w:type="dxa"/>
              <w:left w:w="100" w:type="dxa"/>
              <w:bottom w:w="100" w:type="dxa"/>
              <w:right w:w="100" w:type="dxa"/>
            </w:tcMar>
          </w:tcPr>
          <w:p w14:paraId="19016732" w14:textId="72616368" w:rsidR="009C066A" w:rsidRPr="00516140" w:rsidRDefault="000C19E8">
            <w:pPr>
              <w:numPr>
                <w:ilvl w:val="0"/>
                <w:numId w:val="4"/>
              </w:numPr>
              <w:spacing w:before="120" w:after="12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highlight w:val="white"/>
              </w:rPr>
              <w:t>Concilier le développement local et la préservation de l’environnement.</w:t>
            </w:r>
          </w:p>
          <w:p w14:paraId="65E0ACD3" w14:textId="43579BD8" w:rsidR="009C066A" w:rsidRPr="00516140" w:rsidRDefault="000C19E8">
            <w:pPr>
              <w:numPr>
                <w:ilvl w:val="0"/>
                <w:numId w:val="4"/>
              </w:numPr>
              <w:spacing w:before="120" w:after="12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highlight w:val="white"/>
              </w:rPr>
              <w:t>Réduire la quantité de matières résiduelles générées et mettre fin au gaspillage de ressources.</w:t>
            </w:r>
          </w:p>
          <w:p w14:paraId="7752F550" w14:textId="1D2F86EB" w:rsidR="009C066A" w:rsidRPr="00516140" w:rsidRDefault="000C19E8">
            <w:pPr>
              <w:numPr>
                <w:ilvl w:val="0"/>
                <w:numId w:val="4"/>
              </w:numPr>
              <w:spacing w:before="120" w:after="12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highlight w:val="white"/>
              </w:rPr>
              <w:t>Assurer la représentation et la pleine participation de l’économie sociale dans la transition vers l’EC.</w:t>
            </w:r>
          </w:p>
          <w:p w14:paraId="4499F606" w14:textId="66997FC0" w:rsidR="009C066A" w:rsidRPr="00516140" w:rsidRDefault="000C19E8">
            <w:pPr>
              <w:numPr>
                <w:ilvl w:val="0"/>
                <w:numId w:val="4"/>
              </w:numPr>
              <w:spacing w:before="120" w:after="12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highlight w:val="white"/>
              </w:rPr>
              <w:t>Favoriser l’exploitation durable des ressources du territoire, et donc leur préservation et leur valorisation dans l’économie.</w:t>
            </w:r>
          </w:p>
        </w:tc>
        <w:tc>
          <w:tcPr>
            <w:tcW w:w="3164" w:type="dxa"/>
            <w:shd w:val="clear" w:color="auto" w:fill="auto"/>
            <w:tcMar>
              <w:top w:w="100" w:type="dxa"/>
              <w:left w:w="100" w:type="dxa"/>
              <w:bottom w:w="100" w:type="dxa"/>
              <w:right w:w="100" w:type="dxa"/>
            </w:tcMar>
          </w:tcPr>
          <w:p w14:paraId="618016AD" w14:textId="77777777" w:rsidR="009C066A" w:rsidRPr="00516140" w:rsidRDefault="000C19E8">
            <w:pPr>
              <w:numPr>
                <w:ilvl w:val="0"/>
                <w:numId w:val="2"/>
              </w:numPr>
              <w:spacing w:before="120" w:after="12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rPr>
              <w:t>Réduire l’élimination des matières résiduelles.</w:t>
            </w:r>
          </w:p>
          <w:p w14:paraId="09F2C42A" w14:textId="77777777" w:rsidR="009C066A" w:rsidRPr="00516140" w:rsidRDefault="000C19E8">
            <w:pPr>
              <w:numPr>
                <w:ilvl w:val="0"/>
                <w:numId w:val="2"/>
              </w:numPr>
              <w:spacing w:before="120" w:after="12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highlight w:val="white"/>
              </w:rPr>
              <w:t>S’approvisionner en matières premières en circuit court.</w:t>
            </w:r>
          </w:p>
          <w:p w14:paraId="415C4684" w14:textId="77777777" w:rsidR="009C066A" w:rsidRPr="00516140" w:rsidRDefault="000C19E8">
            <w:pPr>
              <w:numPr>
                <w:ilvl w:val="0"/>
                <w:numId w:val="2"/>
              </w:numPr>
              <w:spacing w:before="120" w:after="12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highlight w:val="white"/>
              </w:rPr>
              <w:t xml:space="preserve">Réduire l’émission de GES </w:t>
            </w:r>
            <w:r w:rsidRPr="00516140">
              <w:rPr>
                <w:rFonts w:ascii="Arial" w:eastAsia="Arial" w:hAnsi="Arial" w:cs="Arial"/>
                <w:color w:val="3C4043"/>
                <w:sz w:val="18"/>
                <w:szCs w:val="18"/>
              </w:rPr>
              <w:t>liée a</w:t>
            </w:r>
            <w:r w:rsidRPr="00516140">
              <w:rPr>
                <w:rFonts w:ascii="Arial" w:eastAsia="Arial" w:hAnsi="Arial" w:cs="Arial"/>
                <w:color w:val="3C4043"/>
                <w:sz w:val="18"/>
                <w:szCs w:val="18"/>
                <w:highlight w:val="white"/>
              </w:rPr>
              <w:t xml:space="preserve">ux chaînes d’approvisionnement </w:t>
            </w:r>
            <w:r w:rsidRPr="00516140">
              <w:rPr>
                <w:rFonts w:ascii="Arial" w:eastAsia="Arial" w:hAnsi="Arial" w:cs="Arial"/>
                <w:color w:val="3C4043"/>
                <w:sz w:val="18"/>
                <w:szCs w:val="18"/>
              </w:rPr>
              <w:t xml:space="preserve">et à la distribution hors territoire </w:t>
            </w:r>
            <w:r w:rsidRPr="00516140">
              <w:rPr>
                <w:rFonts w:ascii="Arial" w:eastAsia="Arial" w:hAnsi="Arial" w:cs="Arial"/>
                <w:color w:val="3C4043"/>
                <w:sz w:val="18"/>
                <w:szCs w:val="18"/>
                <w:highlight w:val="white"/>
              </w:rPr>
              <w:t>(transport, manutention).</w:t>
            </w:r>
          </w:p>
          <w:p w14:paraId="0C0A05D5" w14:textId="77777777" w:rsidR="009C066A" w:rsidRPr="00516140" w:rsidRDefault="000C19E8">
            <w:pPr>
              <w:numPr>
                <w:ilvl w:val="0"/>
                <w:numId w:val="2"/>
              </w:numPr>
              <w:spacing w:before="120" w:after="12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highlight w:val="white"/>
              </w:rPr>
              <w:t>Réduire les pertes de matières et l’épuisement des ressources.</w:t>
            </w:r>
          </w:p>
          <w:p w14:paraId="778E619D" w14:textId="29C6DDB7" w:rsidR="009C066A" w:rsidRPr="00516140" w:rsidRDefault="000C19E8">
            <w:pPr>
              <w:numPr>
                <w:ilvl w:val="0"/>
                <w:numId w:val="2"/>
              </w:numPr>
              <w:spacing w:before="120" w:after="12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highlight w:val="white"/>
              </w:rPr>
              <w:t>Réduire la pollution des systèmes environnementaux (</w:t>
            </w:r>
            <w:r w:rsidR="00C834E2" w:rsidRPr="00516140">
              <w:rPr>
                <w:rFonts w:ascii="Arial" w:eastAsia="Arial" w:hAnsi="Arial" w:cs="Arial"/>
                <w:color w:val="3C4043"/>
                <w:sz w:val="18"/>
                <w:szCs w:val="18"/>
                <w:highlight w:val="white"/>
              </w:rPr>
              <w:t xml:space="preserve">p. </w:t>
            </w:r>
            <w:r w:rsidRPr="00516140">
              <w:rPr>
                <w:rFonts w:ascii="Arial" w:eastAsia="Arial" w:hAnsi="Arial" w:cs="Arial"/>
                <w:color w:val="3C4043"/>
                <w:sz w:val="18"/>
                <w:szCs w:val="18"/>
                <w:highlight w:val="white"/>
              </w:rPr>
              <w:t>ex. l’eau, les sols, l’air).</w:t>
            </w:r>
          </w:p>
        </w:tc>
        <w:tc>
          <w:tcPr>
            <w:tcW w:w="3165" w:type="dxa"/>
            <w:shd w:val="clear" w:color="auto" w:fill="auto"/>
            <w:tcMar>
              <w:top w:w="100" w:type="dxa"/>
              <w:left w:w="100" w:type="dxa"/>
              <w:bottom w:w="100" w:type="dxa"/>
              <w:right w:w="100" w:type="dxa"/>
            </w:tcMar>
          </w:tcPr>
          <w:p w14:paraId="2C43CECE" w14:textId="77777777" w:rsidR="009C066A" w:rsidRPr="00516140" w:rsidRDefault="000C19E8">
            <w:pPr>
              <w:numPr>
                <w:ilvl w:val="0"/>
                <w:numId w:val="4"/>
              </w:numPr>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sz w:val="18"/>
                <w:szCs w:val="18"/>
                <w:highlight w:val="white"/>
              </w:rPr>
              <w:t xml:space="preserve">Conserver ou créer des emplois locaux difficilement délocalisables grâce </w:t>
            </w:r>
            <w:r w:rsidRPr="00516140">
              <w:rPr>
                <w:rFonts w:ascii="Arial" w:eastAsia="Arial" w:hAnsi="Arial" w:cs="Arial"/>
                <w:sz w:val="18"/>
                <w:szCs w:val="18"/>
              </w:rPr>
              <w:t>aux activités liées à l’EC.</w:t>
            </w:r>
          </w:p>
          <w:p w14:paraId="40617799" w14:textId="2A0896EF" w:rsidR="009C066A" w:rsidRPr="00516140" w:rsidRDefault="000C19E8">
            <w:pPr>
              <w:numPr>
                <w:ilvl w:val="0"/>
                <w:numId w:val="4"/>
              </w:numPr>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sz w:val="18"/>
                <w:szCs w:val="18"/>
              </w:rPr>
              <w:t>Développer l’acceptabilité sociale des activités industrielles du territoire.</w:t>
            </w:r>
          </w:p>
          <w:p w14:paraId="7635FC59" w14:textId="26930CDE" w:rsidR="009C066A" w:rsidRPr="00516140" w:rsidRDefault="000C19E8">
            <w:pPr>
              <w:numPr>
                <w:ilvl w:val="0"/>
                <w:numId w:val="4"/>
              </w:numPr>
              <w:spacing w:before="60" w:after="60"/>
              <w:ind w:left="419" w:hanging="357"/>
              <w:jc w:val="left"/>
              <w:rPr>
                <w:rFonts w:ascii="Arial" w:eastAsia="Arial" w:hAnsi="Arial" w:cs="Arial"/>
                <w:color w:val="3C4043"/>
                <w:sz w:val="18"/>
                <w:szCs w:val="18"/>
              </w:rPr>
            </w:pPr>
            <w:r w:rsidRPr="00516140">
              <w:rPr>
                <w:rFonts w:ascii="Arial" w:eastAsia="Arial" w:hAnsi="Arial" w:cs="Arial"/>
                <w:color w:val="3C4043"/>
                <w:sz w:val="18"/>
                <w:szCs w:val="18"/>
                <w:highlight w:val="white"/>
              </w:rPr>
              <w:t xml:space="preserve">Favoriser la création et le développement d’entreprises d’insertion sociale qui offrent du travail adapté aux </w:t>
            </w:r>
            <w:r w:rsidRPr="00516140">
              <w:rPr>
                <w:rFonts w:ascii="Arial" w:eastAsia="Arial" w:hAnsi="Arial" w:cs="Arial"/>
                <w:color w:val="3C4043"/>
                <w:sz w:val="18"/>
                <w:szCs w:val="18"/>
              </w:rPr>
              <w:t>personnes vivant avec des limitations fonctionnelles.</w:t>
            </w:r>
          </w:p>
          <w:p w14:paraId="101EE563" w14:textId="77777777" w:rsidR="009C066A" w:rsidRPr="00516140" w:rsidRDefault="000C19E8">
            <w:pPr>
              <w:numPr>
                <w:ilvl w:val="0"/>
                <w:numId w:val="4"/>
              </w:numPr>
              <w:spacing w:before="60" w:after="60"/>
              <w:ind w:left="419" w:hanging="357"/>
              <w:jc w:val="left"/>
              <w:rPr>
                <w:rFonts w:ascii="Arial" w:eastAsia="Arial" w:hAnsi="Arial" w:cs="Arial"/>
                <w:color w:val="3C4043"/>
                <w:sz w:val="18"/>
                <w:szCs w:val="18"/>
              </w:rPr>
            </w:pPr>
            <w:r w:rsidRPr="00516140">
              <w:rPr>
                <w:rFonts w:ascii="Arial" w:eastAsia="Arial" w:hAnsi="Arial" w:cs="Arial"/>
                <w:color w:val="3C4043"/>
                <w:sz w:val="18"/>
                <w:szCs w:val="18"/>
              </w:rPr>
              <w:t>Favoriser le bien-être des individus.</w:t>
            </w:r>
          </w:p>
          <w:p w14:paraId="0C52AE9B" w14:textId="77777777" w:rsidR="009C066A" w:rsidRPr="00516140" w:rsidRDefault="000C19E8">
            <w:pPr>
              <w:numPr>
                <w:ilvl w:val="0"/>
                <w:numId w:val="4"/>
              </w:numPr>
              <w:spacing w:before="60" w:after="60"/>
              <w:ind w:left="419" w:hanging="357"/>
              <w:jc w:val="left"/>
              <w:rPr>
                <w:rFonts w:ascii="Arial" w:eastAsia="Arial" w:hAnsi="Arial" w:cs="Arial"/>
                <w:color w:val="3C4043"/>
                <w:sz w:val="18"/>
                <w:szCs w:val="18"/>
                <w:highlight w:val="white"/>
              </w:rPr>
            </w:pPr>
            <w:r w:rsidRPr="00516140">
              <w:rPr>
                <w:rFonts w:ascii="Arial" w:eastAsia="Arial" w:hAnsi="Arial" w:cs="Arial"/>
                <w:color w:val="3C4043"/>
                <w:sz w:val="18"/>
                <w:szCs w:val="18"/>
              </w:rPr>
              <w:t>Favoriser l’émergence d’initiatives et de réseaux citoyens.</w:t>
            </w:r>
          </w:p>
        </w:tc>
      </w:tr>
    </w:tbl>
    <w:p w14:paraId="237CA7C6" w14:textId="7BF52AD4" w:rsidR="009C066A" w:rsidRPr="00614B9C" w:rsidRDefault="005E3B90" w:rsidP="00407227">
      <w:pPr>
        <w:pStyle w:val="Soustitre"/>
        <w:rPr>
          <w:i/>
          <w:highlight w:val="white"/>
        </w:rPr>
      </w:pPr>
      <w:r w:rsidRPr="00614B9C">
        <w:rPr>
          <w:highlight w:val="white"/>
        </w:rPr>
        <w:t>REPRÉSENTANTS D’INDUSTRIES, DE COMMERCES ET D’INSTITUTIONS</w:t>
      </w:r>
    </w:p>
    <w:tbl>
      <w:tblPr>
        <w:tblStyle w:val="aff7"/>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4"/>
        <w:gridCol w:w="3164"/>
        <w:gridCol w:w="3165"/>
      </w:tblGrid>
      <w:tr w:rsidR="00614B9C" w:rsidRPr="00614B9C" w14:paraId="6215AC36" w14:textId="77777777" w:rsidTr="00143BE3">
        <w:tc>
          <w:tcPr>
            <w:tcW w:w="3164" w:type="dxa"/>
            <w:shd w:val="clear" w:color="auto" w:fill="3D92A1"/>
            <w:tcMar>
              <w:top w:w="100" w:type="dxa"/>
              <w:left w:w="100" w:type="dxa"/>
              <w:bottom w:w="100" w:type="dxa"/>
              <w:right w:w="100" w:type="dxa"/>
            </w:tcMar>
          </w:tcPr>
          <w:p w14:paraId="003D0FA8" w14:textId="77777777" w:rsidR="009C066A" w:rsidRPr="00516140" w:rsidRDefault="000C19E8">
            <w:pPr>
              <w:spacing w:before="60" w:after="60"/>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économiques</w:t>
            </w:r>
          </w:p>
        </w:tc>
        <w:tc>
          <w:tcPr>
            <w:tcW w:w="3164" w:type="dxa"/>
            <w:shd w:val="clear" w:color="auto" w:fill="3D92A1"/>
            <w:tcMar>
              <w:top w:w="100" w:type="dxa"/>
              <w:left w:w="100" w:type="dxa"/>
              <w:bottom w:w="100" w:type="dxa"/>
              <w:right w:w="100" w:type="dxa"/>
            </w:tcMar>
          </w:tcPr>
          <w:p w14:paraId="418E4067" w14:textId="77777777" w:rsidR="009C066A" w:rsidRPr="00516140" w:rsidRDefault="000C19E8">
            <w:pPr>
              <w:spacing w:before="60" w:after="60"/>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environnementaux</w:t>
            </w:r>
          </w:p>
        </w:tc>
        <w:tc>
          <w:tcPr>
            <w:tcW w:w="3165" w:type="dxa"/>
            <w:shd w:val="clear" w:color="auto" w:fill="3D92A1"/>
            <w:tcMar>
              <w:top w:w="100" w:type="dxa"/>
              <w:left w:w="100" w:type="dxa"/>
              <w:bottom w:w="100" w:type="dxa"/>
              <w:right w:w="100" w:type="dxa"/>
            </w:tcMar>
          </w:tcPr>
          <w:p w14:paraId="094974E2" w14:textId="77777777" w:rsidR="009C066A" w:rsidRPr="00516140" w:rsidRDefault="000C19E8">
            <w:pPr>
              <w:spacing w:before="60" w:after="60"/>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sociaux</w:t>
            </w:r>
          </w:p>
        </w:tc>
      </w:tr>
      <w:tr w:rsidR="009C066A" w14:paraId="03740D53" w14:textId="77777777" w:rsidTr="00143BE3">
        <w:tc>
          <w:tcPr>
            <w:tcW w:w="3164" w:type="dxa"/>
            <w:shd w:val="clear" w:color="auto" w:fill="auto"/>
            <w:tcMar>
              <w:top w:w="100" w:type="dxa"/>
              <w:left w:w="100" w:type="dxa"/>
              <w:bottom w:w="100" w:type="dxa"/>
              <w:right w:w="100" w:type="dxa"/>
            </w:tcMar>
          </w:tcPr>
          <w:p w14:paraId="747C709A" w14:textId="4D347DB6" w:rsidR="009C066A" w:rsidRPr="00516140" w:rsidRDefault="007C2902">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 xml:space="preserve">Développer </w:t>
            </w:r>
            <w:r w:rsidR="000C19E8" w:rsidRPr="00516140">
              <w:rPr>
                <w:rFonts w:ascii="Arial" w:eastAsia="Arial" w:hAnsi="Arial" w:cs="Arial"/>
                <w:color w:val="262626"/>
                <w:sz w:val="18"/>
                <w:szCs w:val="18"/>
                <w:highlight w:val="white"/>
              </w:rPr>
              <w:t>une meilleure résilience face à la volatilité des prix des matières premières.</w:t>
            </w:r>
          </w:p>
          <w:p w14:paraId="64F8ADBE" w14:textId="77777777" w:rsidR="009C066A" w:rsidRPr="00516140" w:rsidRDefault="000C19E8">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Sécuriser les approvisionnements.</w:t>
            </w:r>
          </w:p>
          <w:p w14:paraId="332E3E25" w14:textId="77777777" w:rsidR="009C066A" w:rsidRPr="00516140" w:rsidRDefault="000C19E8">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Réduire les coûts des intrants et les coûts de production.</w:t>
            </w:r>
          </w:p>
          <w:p w14:paraId="1012EF68" w14:textId="77777777" w:rsidR="009C066A" w:rsidRPr="00516140" w:rsidRDefault="000C19E8">
            <w:pPr>
              <w:numPr>
                <w:ilvl w:val="0"/>
                <w:numId w:val="4"/>
              </w:numP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Obtenir de nouvelles sources de profits, de nouveaux marchés.</w:t>
            </w:r>
          </w:p>
          <w:p w14:paraId="417713B7" w14:textId="77777777" w:rsidR="009C066A" w:rsidRPr="00516140" w:rsidRDefault="000C19E8">
            <w:pPr>
              <w:numPr>
                <w:ilvl w:val="0"/>
                <w:numId w:val="4"/>
              </w:numP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Obtenir un avantage compétitif</w:t>
            </w:r>
            <w:r w:rsidRPr="00516140">
              <w:rPr>
                <w:rFonts w:ascii="Arial" w:eastAsia="Arial" w:hAnsi="Arial" w:cs="Arial"/>
                <w:color w:val="262626"/>
                <w:sz w:val="18"/>
                <w:szCs w:val="18"/>
              </w:rPr>
              <w:t>.</w:t>
            </w:r>
          </w:p>
          <w:p w14:paraId="103C3065" w14:textId="77777777" w:rsidR="009C066A" w:rsidRPr="00516140" w:rsidRDefault="000C19E8">
            <w:pPr>
              <w:numPr>
                <w:ilvl w:val="0"/>
                <w:numId w:val="4"/>
              </w:numP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rPr>
              <w:t>Bénéficier d’une meilleure efficacité, optimisation et innovation</w:t>
            </w:r>
            <w:r w:rsidRPr="00516140">
              <w:rPr>
                <w:rFonts w:ascii="Arial" w:eastAsia="Arial" w:hAnsi="Arial" w:cs="Arial"/>
                <w:color w:val="262626"/>
                <w:sz w:val="18"/>
                <w:szCs w:val="18"/>
                <w:highlight w:val="white"/>
              </w:rPr>
              <w:t>.</w:t>
            </w:r>
          </w:p>
          <w:p w14:paraId="70194F28" w14:textId="77777777" w:rsidR="009C066A" w:rsidRPr="00516140" w:rsidRDefault="000C19E8">
            <w:pPr>
              <w:numPr>
                <w:ilvl w:val="0"/>
                <w:numId w:val="4"/>
              </w:numP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Renforcer l’organisation par les activités de services (logistique inverse, réparation, reconditionnement, remise à neuf, location).</w:t>
            </w:r>
          </w:p>
          <w:p w14:paraId="15FEA1C7" w14:textId="77777777" w:rsidR="009C066A" w:rsidRPr="00516140" w:rsidRDefault="000C19E8">
            <w:pPr>
              <w:numPr>
                <w:ilvl w:val="0"/>
                <w:numId w:val="4"/>
              </w:numP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Améliorer la relation client et la fidélisation (p. ex. économie de la fonctionnalité et de la coopération).</w:t>
            </w:r>
          </w:p>
          <w:p w14:paraId="649106AA" w14:textId="77777777" w:rsidR="009C066A" w:rsidRPr="00516140" w:rsidRDefault="000C19E8">
            <w:pPr>
              <w:numPr>
                <w:ilvl w:val="0"/>
                <w:numId w:val="4"/>
              </w:numP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Maîtriser davantage le cycle de vie des produits.</w:t>
            </w:r>
          </w:p>
        </w:tc>
        <w:tc>
          <w:tcPr>
            <w:tcW w:w="3164" w:type="dxa"/>
            <w:shd w:val="clear" w:color="auto" w:fill="auto"/>
            <w:tcMar>
              <w:top w:w="100" w:type="dxa"/>
              <w:left w:w="100" w:type="dxa"/>
              <w:bottom w:w="100" w:type="dxa"/>
              <w:right w:w="100" w:type="dxa"/>
            </w:tcMar>
          </w:tcPr>
          <w:p w14:paraId="2AB98A84" w14:textId="3F4C1B5A" w:rsidR="009C066A" w:rsidRPr="00516140" w:rsidRDefault="000C19E8">
            <w:pPr>
              <w:numPr>
                <w:ilvl w:val="0"/>
                <w:numId w:val="2"/>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Mettre en place des boucles courtes pour l’approvisionnement et la distribution.</w:t>
            </w:r>
          </w:p>
          <w:p w14:paraId="2B03ACDE" w14:textId="77777777" w:rsidR="009C066A" w:rsidRPr="00516140" w:rsidRDefault="000C19E8">
            <w:pPr>
              <w:numPr>
                <w:ilvl w:val="0"/>
                <w:numId w:val="2"/>
              </w:numPr>
              <w:spacing w:before="120" w:after="120"/>
              <w:ind w:left="419" w:hanging="357"/>
              <w:jc w:val="left"/>
              <w:rPr>
                <w:rFonts w:ascii="Arial" w:eastAsia="Arial" w:hAnsi="Arial" w:cs="Arial"/>
                <w:color w:val="262626"/>
                <w:sz w:val="18"/>
                <w:szCs w:val="18"/>
              </w:rPr>
            </w:pPr>
            <w:r w:rsidRPr="00516140">
              <w:rPr>
                <w:rFonts w:ascii="Arial" w:eastAsia="Arial" w:hAnsi="Arial" w:cs="Arial"/>
                <w:color w:val="262626"/>
                <w:sz w:val="18"/>
                <w:szCs w:val="18"/>
              </w:rPr>
              <w:t>Réduire l’élimination des matières résiduelles.</w:t>
            </w:r>
          </w:p>
          <w:p w14:paraId="470B7BFE" w14:textId="4617051C" w:rsidR="009C066A" w:rsidRPr="00516140" w:rsidRDefault="000C19E8">
            <w:pPr>
              <w:numPr>
                <w:ilvl w:val="0"/>
                <w:numId w:val="2"/>
              </w:numPr>
              <w:spacing w:before="120" w:after="120"/>
              <w:ind w:left="419" w:hanging="357"/>
              <w:jc w:val="left"/>
              <w:rPr>
                <w:rFonts w:ascii="Arial" w:eastAsia="Arial" w:hAnsi="Arial" w:cs="Arial"/>
                <w:color w:val="262626"/>
                <w:sz w:val="18"/>
                <w:szCs w:val="18"/>
                <w:highlight w:val="white"/>
              </w:rPr>
            </w:pPr>
            <w:r w:rsidRPr="00516140">
              <w:rPr>
                <w:rFonts w:ascii="Arial" w:eastAsia="Arial" w:hAnsi="Arial" w:cs="Arial"/>
                <w:color w:val="262626"/>
                <w:sz w:val="18"/>
                <w:szCs w:val="18"/>
              </w:rPr>
              <w:t>Réduire l’émission de GES</w:t>
            </w:r>
            <w:r w:rsidR="007C2902" w:rsidRPr="00516140">
              <w:rPr>
                <w:rFonts w:ascii="Arial" w:eastAsia="Arial" w:hAnsi="Arial" w:cs="Arial"/>
                <w:color w:val="262626"/>
                <w:sz w:val="18"/>
                <w:szCs w:val="18"/>
              </w:rPr>
              <w:t>.</w:t>
            </w:r>
          </w:p>
          <w:p w14:paraId="1EA093B8" w14:textId="71C78CDA" w:rsidR="009C066A" w:rsidRPr="00516140" w:rsidRDefault="000C19E8">
            <w:pPr>
              <w:numPr>
                <w:ilvl w:val="0"/>
                <w:numId w:val="2"/>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 xml:space="preserve">Améliorer </w:t>
            </w:r>
            <w:r w:rsidR="007C2902" w:rsidRPr="00516140">
              <w:rPr>
                <w:rFonts w:ascii="Arial" w:eastAsia="Arial" w:hAnsi="Arial" w:cs="Arial"/>
                <w:color w:val="262626"/>
                <w:sz w:val="18"/>
                <w:szCs w:val="18"/>
                <w:highlight w:val="white"/>
              </w:rPr>
              <w:t>l’</w:t>
            </w:r>
            <w:r w:rsidRPr="00516140">
              <w:rPr>
                <w:rFonts w:ascii="Arial" w:eastAsia="Arial" w:hAnsi="Arial" w:cs="Arial"/>
                <w:color w:val="262626"/>
                <w:sz w:val="18"/>
                <w:szCs w:val="18"/>
                <w:highlight w:val="white"/>
              </w:rPr>
              <w:t>image environnementale</w:t>
            </w:r>
            <w:r w:rsidR="007C2902" w:rsidRPr="00516140">
              <w:rPr>
                <w:rFonts w:ascii="Arial" w:eastAsia="Arial" w:hAnsi="Arial" w:cs="Arial"/>
                <w:color w:val="262626"/>
                <w:sz w:val="18"/>
                <w:szCs w:val="18"/>
                <w:highlight w:val="white"/>
              </w:rPr>
              <w:t xml:space="preserve"> de l’organisation</w:t>
            </w:r>
            <w:r w:rsidRPr="00516140">
              <w:rPr>
                <w:rFonts w:ascii="Arial" w:eastAsia="Arial" w:hAnsi="Arial" w:cs="Arial"/>
                <w:color w:val="262626"/>
                <w:sz w:val="18"/>
                <w:szCs w:val="18"/>
                <w:highlight w:val="white"/>
              </w:rPr>
              <w:t>.</w:t>
            </w:r>
          </w:p>
          <w:p w14:paraId="114FC886" w14:textId="6FEBACAB" w:rsidR="009C066A" w:rsidRPr="00516140" w:rsidRDefault="000C19E8">
            <w:pPr>
              <w:numPr>
                <w:ilvl w:val="0"/>
                <w:numId w:val="2"/>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Favoriser des modèles d’affaires basés sur l’économie de la fonctionnalité et de la coopération.</w:t>
            </w:r>
          </w:p>
        </w:tc>
        <w:tc>
          <w:tcPr>
            <w:tcW w:w="3165" w:type="dxa"/>
            <w:shd w:val="clear" w:color="auto" w:fill="auto"/>
            <w:tcMar>
              <w:top w:w="100" w:type="dxa"/>
              <w:left w:w="100" w:type="dxa"/>
              <w:bottom w:w="100" w:type="dxa"/>
              <w:right w:w="100" w:type="dxa"/>
            </w:tcMar>
          </w:tcPr>
          <w:p w14:paraId="3CCC6584" w14:textId="77777777" w:rsidR="009C066A" w:rsidRPr="00516140" w:rsidRDefault="000C19E8">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 xml:space="preserve">Conserver ou créer des emplois locaux difficilement délocalisables grâce </w:t>
            </w:r>
            <w:r w:rsidRPr="00516140">
              <w:rPr>
                <w:rFonts w:ascii="Arial" w:eastAsia="Arial" w:hAnsi="Arial" w:cs="Arial"/>
                <w:color w:val="262626"/>
                <w:sz w:val="18"/>
                <w:szCs w:val="18"/>
              </w:rPr>
              <w:t>aux activités liées à l’EC.</w:t>
            </w:r>
          </w:p>
          <w:p w14:paraId="085F5292" w14:textId="21310078" w:rsidR="009C066A" w:rsidRPr="00516140" w:rsidRDefault="000C19E8">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rPr>
              <w:t>Participer au développement social et culturel du territoire.</w:t>
            </w:r>
          </w:p>
          <w:p w14:paraId="4BEF67CE" w14:textId="77777777" w:rsidR="009C066A" w:rsidRPr="00516140" w:rsidRDefault="000C19E8">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rPr>
              <w:t>Accroître la mobilisation des employés</w:t>
            </w:r>
            <w:r w:rsidRPr="00516140">
              <w:rPr>
                <w:rFonts w:ascii="Arial" w:eastAsia="Arial" w:hAnsi="Arial" w:cs="Arial"/>
                <w:color w:val="262626"/>
                <w:sz w:val="18"/>
                <w:szCs w:val="18"/>
                <w:highlight w:val="white"/>
              </w:rPr>
              <w:t>.</w:t>
            </w:r>
          </w:p>
          <w:p w14:paraId="3A6E2F97" w14:textId="4A9DE05D" w:rsidR="009C066A" w:rsidRPr="00516140" w:rsidRDefault="000C19E8">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Collaborer avec d’autres PP de la région</w:t>
            </w:r>
            <w:r w:rsidR="007C2902" w:rsidRPr="00516140">
              <w:rPr>
                <w:rFonts w:ascii="Arial" w:eastAsia="Arial" w:hAnsi="Arial" w:cs="Arial"/>
                <w:color w:val="262626"/>
                <w:sz w:val="18"/>
                <w:szCs w:val="18"/>
                <w:highlight w:val="white"/>
              </w:rPr>
              <w:t>.</w:t>
            </w:r>
          </w:p>
          <w:p w14:paraId="302480F5" w14:textId="77777777" w:rsidR="009C066A" w:rsidRPr="00516140" w:rsidRDefault="000C19E8">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rPr>
              <w:t>Susciter un sentiment de fierté et d’appartenance à l’organisation</w:t>
            </w:r>
            <w:r w:rsidRPr="00516140">
              <w:rPr>
                <w:rFonts w:ascii="Arial" w:eastAsia="Arial" w:hAnsi="Arial" w:cs="Arial"/>
                <w:color w:val="262626"/>
                <w:sz w:val="18"/>
                <w:szCs w:val="18"/>
                <w:highlight w:val="white"/>
              </w:rPr>
              <w:t>.</w:t>
            </w:r>
          </w:p>
        </w:tc>
      </w:tr>
    </w:tbl>
    <w:p w14:paraId="469FCD9B" w14:textId="096A89EA" w:rsidR="009C066A" w:rsidRPr="00614B9C" w:rsidRDefault="005E3B90" w:rsidP="00407227">
      <w:pPr>
        <w:pStyle w:val="Soustitre"/>
        <w:rPr>
          <w:i/>
          <w:highlight w:val="white"/>
        </w:rPr>
      </w:pPr>
      <w:r w:rsidRPr="00614B9C">
        <w:rPr>
          <w:highlight w:val="white"/>
        </w:rPr>
        <w:lastRenderedPageBreak/>
        <w:t>CITOYENS</w:t>
      </w:r>
    </w:p>
    <w:tbl>
      <w:tblPr>
        <w:tblStyle w:val="aff8"/>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4"/>
        <w:gridCol w:w="3164"/>
        <w:gridCol w:w="3165"/>
      </w:tblGrid>
      <w:tr w:rsidR="00614B9C" w:rsidRPr="00614B9C" w14:paraId="1740E615" w14:textId="77777777" w:rsidTr="00143BE3">
        <w:tc>
          <w:tcPr>
            <w:tcW w:w="3164" w:type="dxa"/>
            <w:shd w:val="clear" w:color="auto" w:fill="3D92A1"/>
            <w:tcMar>
              <w:top w:w="100" w:type="dxa"/>
              <w:left w:w="100" w:type="dxa"/>
              <w:bottom w:w="100" w:type="dxa"/>
              <w:right w:w="100" w:type="dxa"/>
            </w:tcMar>
          </w:tcPr>
          <w:p w14:paraId="7B9F9649" w14:textId="77777777" w:rsidR="009C066A" w:rsidRPr="00516140" w:rsidRDefault="000C19E8">
            <w:pPr>
              <w:spacing w:before="60" w:after="60"/>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économiques</w:t>
            </w:r>
          </w:p>
        </w:tc>
        <w:tc>
          <w:tcPr>
            <w:tcW w:w="3164" w:type="dxa"/>
            <w:shd w:val="clear" w:color="auto" w:fill="3D92A1"/>
            <w:tcMar>
              <w:top w:w="100" w:type="dxa"/>
              <w:left w:w="100" w:type="dxa"/>
              <w:bottom w:w="100" w:type="dxa"/>
              <w:right w:w="100" w:type="dxa"/>
            </w:tcMar>
          </w:tcPr>
          <w:p w14:paraId="34556CB3" w14:textId="77777777" w:rsidR="009C066A" w:rsidRPr="00516140" w:rsidRDefault="000C19E8">
            <w:pPr>
              <w:spacing w:before="60" w:after="60"/>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environnementaux</w:t>
            </w:r>
          </w:p>
        </w:tc>
        <w:tc>
          <w:tcPr>
            <w:tcW w:w="3165" w:type="dxa"/>
            <w:shd w:val="clear" w:color="auto" w:fill="3D92A1"/>
            <w:tcMar>
              <w:top w:w="100" w:type="dxa"/>
              <w:left w:w="100" w:type="dxa"/>
              <w:bottom w:w="100" w:type="dxa"/>
              <w:right w:w="100" w:type="dxa"/>
            </w:tcMar>
          </w:tcPr>
          <w:p w14:paraId="4C37E45F" w14:textId="77777777" w:rsidR="009C066A" w:rsidRPr="00516140" w:rsidRDefault="000C19E8">
            <w:pPr>
              <w:spacing w:before="60" w:after="60"/>
              <w:jc w:val="center"/>
              <w:rPr>
                <w:rFonts w:ascii="Arial" w:eastAsia="Arial" w:hAnsi="Arial" w:cs="Arial"/>
                <w:color w:val="FFFFFF" w:themeColor="background1"/>
                <w:sz w:val="18"/>
                <w:szCs w:val="18"/>
              </w:rPr>
            </w:pPr>
            <w:r w:rsidRPr="00516140">
              <w:rPr>
                <w:rFonts w:ascii="Arial" w:eastAsia="Arial" w:hAnsi="Arial" w:cs="Arial"/>
                <w:color w:val="FFFFFF" w:themeColor="background1"/>
                <w:sz w:val="18"/>
                <w:szCs w:val="18"/>
              </w:rPr>
              <w:t>Arguments sociaux</w:t>
            </w:r>
          </w:p>
        </w:tc>
      </w:tr>
      <w:tr w:rsidR="009C066A" w14:paraId="45B80667" w14:textId="77777777" w:rsidTr="00143BE3">
        <w:tc>
          <w:tcPr>
            <w:tcW w:w="3164" w:type="dxa"/>
            <w:shd w:val="clear" w:color="auto" w:fill="auto"/>
            <w:tcMar>
              <w:top w:w="100" w:type="dxa"/>
              <w:left w:w="100" w:type="dxa"/>
              <w:bottom w:w="100" w:type="dxa"/>
              <w:right w:w="100" w:type="dxa"/>
            </w:tcMar>
          </w:tcPr>
          <w:p w14:paraId="2FC777BD" w14:textId="59B478B3" w:rsidR="009C066A" w:rsidRPr="00516140" w:rsidRDefault="000C19E8">
            <w:pPr>
              <w:numPr>
                <w:ilvl w:val="0"/>
                <w:numId w:val="4"/>
              </w:numPr>
              <w:pBdr>
                <w:top w:val="nil"/>
                <w:left w:val="nil"/>
                <w:bottom w:val="nil"/>
                <w:right w:val="nil"/>
                <w:between w:val="nil"/>
              </w:pBd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 xml:space="preserve">Faire des économies et </w:t>
            </w:r>
            <w:r w:rsidR="007C2902" w:rsidRPr="00516140">
              <w:rPr>
                <w:rFonts w:ascii="Arial" w:eastAsia="Arial" w:hAnsi="Arial" w:cs="Arial"/>
                <w:color w:val="262626"/>
                <w:sz w:val="18"/>
                <w:szCs w:val="18"/>
                <w:highlight w:val="white"/>
              </w:rPr>
              <w:t xml:space="preserve">développer </w:t>
            </w:r>
            <w:r w:rsidRPr="00516140">
              <w:rPr>
                <w:rFonts w:ascii="Arial" w:eastAsia="Arial" w:hAnsi="Arial" w:cs="Arial"/>
                <w:color w:val="262626"/>
                <w:sz w:val="18"/>
                <w:szCs w:val="18"/>
                <w:highlight w:val="white"/>
              </w:rPr>
              <w:t>de nouvelles sources de revenus (</w:t>
            </w:r>
            <w:r w:rsidR="007C2902" w:rsidRPr="00516140">
              <w:rPr>
                <w:rFonts w:ascii="Arial" w:eastAsia="Arial" w:hAnsi="Arial" w:cs="Arial"/>
                <w:color w:val="262626"/>
                <w:sz w:val="18"/>
                <w:szCs w:val="18"/>
                <w:highlight w:val="white"/>
              </w:rPr>
              <w:t xml:space="preserve">p. </w:t>
            </w:r>
            <w:r w:rsidRPr="00516140">
              <w:rPr>
                <w:rFonts w:ascii="Arial" w:eastAsia="Arial" w:hAnsi="Arial" w:cs="Arial"/>
                <w:color w:val="262626"/>
                <w:sz w:val="18"/>
                <w:szCs w:val="18"/>
                <w:highlight w:val="white"/>
              </w:rPr>
              <w:t>ex. vente, partage, location).</w:t>
            </w:r>
          </w:p>
          <w:p w14:paraId="12496BC6" w14:textId="77777777" w:rsidR="009C066A" w:rsidRPr="00516140" w:rsidRDefault="000C19E8">
            <w:pPr>
              <w:numPr>
                <w:ilvl w:val="0"/>
                <w:numId w:val="4"/>
              </w:numPr>
              <w:pBdr>
                <w:top w:val="nil"/>
                <w:left w:val="nil"/>
                <w:bottom w:val="nil"/>
                <w:right w:val="nil"/>
                <w:between w:val="nil"/>
              </w:pBd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Éviter un investissement initial élevé en optant pour la location ou le partage, plutôt que l’achat.</w:t>
            </w:r>
          </w:p>
          <w:p w14:paraId="25B843CD" w14:textId="1A69EDF8" w:rsidR="009C066A" w:rsidRPr="00516140" w:rsidRDefault="000C19E8">
            <w:pPr>
              <w:numPr>
                <w:ilvl w:val="0"/>
                <w:numId w:val="4"/>
              </w:numPr>
              <w:pBdr>
                <w:top w:val="nil"/>
                <w:left w:val="nil"/>
                <w:bottom w:val="nil"/>
                <w:right w:val="nil"/>
                <w:between w:val="nil"/>
              </w:pBd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 xml:space="preserve">Avoir </w:t>
            </w:r>
            <w:r w:rsidR="007C2902" w:rsidRPr="00516140">
              <w:rPr>
                <w:rFonts w:ascii="Arial" w:eastAsia="Arial" w:hAnsi="Arial" w:cs="Arial"/>
                <w:color w:val="262626"/>
                <w:sz w:val="18"/>
                <w:szCs w:val="18"/>
                <w:highlight w:val="white"/>
              </w:rPr>
              <w:t xml:space="preserve">accès à </w:t>
            </w:r>
            <w:r w:rsidRPr="00516140">
              <w:rPr>
                <w:rFonts w:ascii="Arial" w:eastAsia="Arial" w:hAnsi="Arial" w:cs="Arial"/>
                <w:color w:val="262626"/>
                <w:sz w:val="18"/>
                <w:szCs w:val="18"/>
                <w:highlight w:val="white"/>
              </w:rPr>
              <w:t>des services innovants et souvent moins dispendieux.</w:t>
            </w:r>
          </w:p>
          <w:p w14:paraId="290DE425" w14:textId="7B875AAB" w:rsidR="009C066A" w:rsidRPr="00516140" w:rsidRDefault="000C19E8">
            <w:pPr>
              <w:numPr>
                <w:ilvl w:val="0"/>
                <w:numId w:val="4"/>
              </w:numPr>
              <w:pBdr>
                <w:top w:val="nil"/>
                <w:left w:val="nil"/>
                <w:bottom w:val="nil"/>
                <w:right w:val="nil"/>
                <w:between w:val="nil"/>
              </w:pBdr>
              <w:shd w:val="clear" w:color="auto" w:fill="FFFFFF"/>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Obtenir plusieurs options contractuelles de consommation (</w:t>
            </w:r>
            <w:r w:rsidR="007C2902" w:rsidRPr="00516140">
              <w:rPr>
                <w:rFonts w:ascii="Arial" w:eastAsia="Arial" w:hAnsi="Arial" w:cs="Arial"/>
                <w:color w:val="262626"/>
                <w:sz w:val="18"/>
                <w:szCs w:val="18"/>
                <w:highlight w:val="white"/>
              </w:rPr>
              <w:t xml:space="preserve">p. </w:t>
            </w:r>
            <w:r w:rsidRPr="00516140">
              <w:rPr>
                <w:rFonts w:ascii="Arial" w:eastAsia="Arial" w:hAnsi="Arial" w:cs="Arial"/>
                <w:color w:val="262626"/>
                <w:sz w:val="18"/>
                <w:szCs w:val="18"/>
                <w:highlight w:val="white"/>
              </w:rPr>
              <w:t>ex. plus de choix, plus de commodités).</w:t>
            </w:r>
          </w:p>
        </w:tc>
        <w:tc>
          <w:tcPr>
            <w:tcW w:w="3164" w:type="dxa"/>
            <w:shd w:val="clear" w:color="auto" w:fill="auto"/>
            <w:tcMar>
              <w:top w:w="100" w:type="dxa"/>
              <w:left w:w="100" w:type="dxa"/>
              <w:bottom w:w="100" w:type="dxa"/>
              <w:right w:w="100" w:type="dxa"/>
            </w:tcMar>
          </w:tcPr>
          <w:p w14:paraId="14F61CA9" w14:textId="77777777" w:rsidR="009C066A" w:rsidRPr="00516140" w:rsidRDefault="000C19E8">
            <w:pPr>
              <w:numPr>
                <w:ilvl w:val="0"/>
                <w:numId w:val="2"/>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Diminuer l’obsolescence (produits réutilisables, réparables ou durables).</w:t>
            </w:r>
          </w:p>
          <w:p w14:paraId="40B6423B" w14:textId="26551B64" w:rsidR="009C066A" w:rsidRPr="00516140" w:rsidRDefault="000C19E8">
            <w:pPr>
              <w:numPr>
                <w:ilvl w:val="0"/>
                <w:numId w:val="2"/>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Réduire les nuisances liées à la gestion des matières résiduelles.</w:t>
            </w:r>
          </w:p>
        </w:tc>
        <w:tc>
          <w:tcPr>
            <w:tcW w:w="3165" w:type="dxa"/>
            <w:shd w:val="clear" w:color="auto" w:fill="auto"/>
            <w:tcMar>
              <w:top w:w="100" w:type="dxa"/>
              <w:left w:w="100" w:type="dxa"/>
              <w:bottom w:w="100" w:type="dxa"/>
              <w:right w:w="100" w:type="dxa"/>
            </w:tcMar>
          </w:tcPr>
          <w:p w14:paraId="2B17AC2C" w14:textId="12AE44B1" w:rsidR="009C066A" w:rsidRPr="00516140" w:rsidRDefault="003C242F">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rPr>
              <w:t>Favoriser la mise en réseau et la collaboration entre les personnes</w:t>
            </w:r>
            <w:r w:rsidR="000C19E8" w:rsidRPr="00516140">
              <w:rPr>
                <w:rFonts w:ascii="Arial" w:eastAsia="Arial" w:hAnsi="Arial" w:cs="Arial"/>
                <w:color w:val="262626"/>
                <w:sz w:val="18"/>
                <w:szCs w:val="18"/>
              </w:rPr>
              <w:t>.</w:t>
            </w:r>
          </w:p>
          <w:p w14:paraId="4634EC8D" w14:textId="79EA5D3C" w:rsidR="009C066A" w:rsidRPr="00516140" w:rsidRDefault="003C242F">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Améliorer certains aspects de la</w:t>
            </w:r>
            <w:r w:rsidR="000C19E8" w:rsidRPr="00516140">
              <w:rPr>
                <w:rFonts w:ascii="Arial" w:eastAsia="Arial" w:hAnsi="Arial" w:cs="Arial"/>
                <w:color w:val="262626"/>
                <w:sz w:val="18"/>
                <w:szCs w:val="18"/>
                <w:highlight w:val="white"/>
              </w:rPr>
              <w:t xml:space="preserve"> santé (</w:t>
            </w:r>
            <w:r w:rsidR="007C2902" w:rsidRPr="00516140">
              <w:rPr>
                <w:rFonts w:ascii="Arial" w:eastAsia="Arial" w:hAnsi="Arial" w:cs="Arial"/>
                <w:color w:val="262626"/>
                <w:sz w:val="18"/>
                <w:szCs w:val="18"/>
                <w:highlight w:val="white"/>
              </w:rPr>
              <w:t xml:space="preserve">p. </w:t>
            </w:r>
            <w:r w:rsidR="000C19E8" w:rsidRPr="00516140">
              <w:rPr>
                <w:rFonts w:ascii="Arial" w:eastAsia="Arial" w:hAnsi="Arial" w:cs="Arial"/>
                <w:color w:val="262626"/>
                <w:sz w:val="18"/>
                <w:szCs w:val="18"/>
                <w:highlight w:val="white"/>
              </w:rPr>
              <w:t>ex. agriculture biologique).</w:t>
            </w:r>
          </w:p>
          <w:p w14:paraId="7763AB85" w14:textId="56B53067" w:rsidR="009C066A" w:rsidRPr="00516140" w:rsidRDefault="000C19E8">
            <w:pPr>
              <w:numPr>
                <w:ilvl w:val="0"/>
                <w:numId w:val="4"/>
              </w:numPr>
              <w:spacing w:before="60" w:after="60"/>
              <w:ind w:left="425"/>
              <w:jc w:val="left"/>
              <w:rPr>
                <w:rFonts w:ascii="Arial" w:eastAsia="Arial" w:hAnsi="Arial" w:cs="Arial"/>
                <w:color w:val="262626"/>
                <w:sz w:val="18"/>
                <w:szCs w:val="18"/>
                <w:highlight w:val="white"/>
              </w:rPr>
            </w:pPr>
            <w:r w:rsidRPr="00516140">
              <w:rPr>
                <w:rFonts w:ascii="Arial" w:eastAsia="Arial" w:hAnsi="Arial" w:cs="Arial"/>
                <w:color w:val="262626"/>
                <w:sz w:val="18"/>
                <w:szCs w:val="18"/>
                <w:highlight w:val="white"/>
              </w:rPr>
              <w:t>Mettre en place des changements augment</w:t>
            </w:r>
            <w:r w:rsidR="003C242F" w:rsidRPr="00516140">
              <w:rPr>
                <w:rFonts w:ascii="Arial" w:eastAsia="Arial" w:hAnsi="Arial" w:cs="Arial"/>
                <w:color w:val="262626"/>
                <w:sz w:val="18"/>
                <w:szCs w:val="18"/>
                <w:highlight w:val="white"/>
              </w:rPr>
              <w:t>a</w:t>
            </w:r>
            <w:r w:rsidRPr="00516140">
              <w:rPr>
                <w:rFonts w:ascii="Arial" w:eastAsia="Arial" w:hAnsi="Arial" w:cs="Arial"/>
                <w:color w:val="262626"/>
                <w:sz w:val="18"/>
                <w:szCs w:val="18"/>
                <w:highlight w:val="white"/>
              </w:rPr>
              <w:t xml:space="preserve">nt le bien-être et le confort (p. ex. transport collectif, espaces de vie communautaire partagés). </w:t>
            </w:r>
          </w:p>
        </w:tc>
      </w:tr>
    </w:tbl>
    <w:p w14:paraId="24A2A3F0" w14:textId="4312E373" w:rsidR="009C066A" w:rsidRPr="00614B9C" w:rsidRDefault="005E3B90" w:rsidP="00407227">
      <w:pPr>
        <w:pStyle w:val="Soustitre"/>
        <w:rPr>
          <w:highlight w:val="white"/>
        </w:rPr>
      </w:pPr>
      <w:r w:rsidRPr="00614B9C">
        <w:rPr>
          <w:highlight w:val="white"/>
        </w:rPr>
        <w:t>SECTEUR FINANCIER</w:t>
      </w:r>
    </w:p>
    <w:tbl>
      <w:tblPr>
        <w:tblStyle w:val="aff9"/>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4"/>
        <w:gridCol w:w="3164"/>
        <w:gridCol w:w="3165"/>
      </w:tblGrid>
      <w:tr w:rsidR="00614B9C" w:rsidRPr="00614B9C" w14:paraId="12E428A0" w14:textId="77777777" w:rsidTr="00143BE3">
        <w:tc>
          <w:tcPr>
            <w:tcW w:w="3164" w:type="dxa"/>
            <w:shd w:val="clear" w:color="auto" w:fill="3D92A1"/>
            <w:tcMar>
              <w:top w:w="100" w:type="dxa"/>
              <w:left w:w="100" w:type="dxa"/>
              <w:bottom w:w="100" w:type="dxa"/>
              <w:right w:w="100" w:type="dxa"/>
            </w:tcMar>
          </w:tcPr>
          <w:p w14:paraId="0E77EF3B" w14:textId="77777777" w:rsidR="009C066A" w:rsidRPr="00516140" w:rsidRDefault="000C19E8">
            <w:pPr>
              <w:spacing w:before="60" w:after="60"/>
              <w:jc w:val="center"/>
              <w:rPr>
                <w:rFonts w:ascii="Arial" w:hAnsi="Arial" w:cs="Arial"/>
                <w:color w:val="FFFFFF" w:themeColor="background1"/>
                <w:sz w:val="18"/>
                <w:szCs w:val="18"/>
              </w:rPr>
            </w:pPr>
            <w:r w:rsidRPr="00516140">
              <w:rPr>
                <w:rFonts w:ascii="Arial" w:hAnsi="Arial" w:cs="Arial"/>
                <w:color w:val="FFFFFF" w:themeColor="background1"/>
                <w:sz w:val="18"/>
                <w:szCs w:val="18"/>
              </w:rPr>
              <w:t>Arguments économiques</w:t>
            </w:r>
          </w:p>
        </w:tc>
        <w:tc>
          <w:tcPr>
            <w:tcW w:w="3164" w:type="dxa"/>
            <w:shd w:val="clear" w:color="auto" w:fill="3D92A1"/>
            <w:tcMar>
              <w:top w:w="100" w:type="dxa"/>
              <w:left w:w="100" w:type="dxa"/>
              <w:bottom w:w="100" w:type="dxa"/>
              <w:right w:w="100" w:type="dxa"/>
            </w:tcMar>
          </w:tcPr>
          <w:p w14:paraId="2A215106" w14:textId="77777777" w:rsidR="009C066A" w:rsidRPr="00516140" w:rsidRDefault="000C19E8">
            <w:pPr>
              <w:spacing w:before="60" w:after="60"/>
              <w:jc w:val="center"/>
              <w:rPr>
                <w:rFonts w:ascii="Arial" w:hAnsi="Arial" w:cs="Arial"/>
                <w:color w:val="FFFFFF" w:themeColor="background1"/>
                <w:sz w:val="18"/>
                <w:szCs w:val="18"/>
              </w:rPr>
            </w:pPr>
            <w:r w:rsidRPr="00516140">
              <w:rPr>
                <w:rFonts w:ascii="Arial" w:hAnsi="Arial" w:cs="Arial"/>
                <w:color w:val="FFFFFF" w:themeColor="background1"/>
                <w:sz w:val="18"/>
                <w:szCs w:val="18"/>
              </w:rPr>
              <w:t>Arguments environnementaux</w:t>
            </w:r>
          </w:p>
        </w:tc>
        <w:tc>
          <w:tcPr>
            <w:tcW w:w="3165" w:type="dxa"/>
            <w:shd w:val="clear" w:color="auto" w:fill="3D92A1"/>
            <w:tcMar>
              <w:top w:w="100" w:type="dxa"/>
              <w:left w:w="100" w:type="dxa"/>
              <w:bottom w:w="100" w:type="dxa"/>
              <w:right w:w="100" w:type="dxa"/>
            </w:tcMar>
          </w:tcPr>
          <w:p w14:paraId="5B2E1B8F" w14:textId="77777777" w:rsidR="009C066A" w:rsidRPr="00516140" w:rsidRDefault="000C19E8">
            <w:pPr>
              <w:spacing w:before="60" w:after="60"/>
              <w:jc w:val="center"/>
              <w:rPr>
                <w:rFonts w:ascii="Arial" w:hAnsi="Arial" w:cs="Arial"/>
                <w:color w:val="FFFFFF" w:themeColor="background1"/>
                <w:sz w:val="18"/>
                <w:szCs w:val="18"/>
              </w:rPr>
            </w:pPr>
            <w:r w:rsidRPr="00516140">
              <w:rPr>
                <w:rFonts w:ascii="Arial" w:hAnsi="Arial" w:cs="Arial"/>
                <w:color w:val="FFFFFF" w:themeColor="background1"/>
                <w:sz w:val="18"/>
                <w:szCs w:val="18"/>
              </w:rPr>
              <w:t>Arguments sociaux</w:t>
            </w:r>
          </w:p>
        </w:tc>
      </w:tr>
      <w:tr w:rsidR="009C066A" w:rsidRPr="00BD17A6" w14:paraId="12DA06BC" w14:textId="77777777" w:rsidTr="00143BE3">
        <w:trPr>
          <w:trHeight w:val="804"/>
        </w:trPr>
        <w:tc>
          <w:tcPr>
            <w:tcW w:w="3164" w:type="dxa"/>
            <w:shd w:val="clear" w:color="auto" w:fill="auto"/>
            <w:tcMar>
              <w:top w:w="100" w:type="dxa"/>
              <w:left w:w="100" w:type="dxa"/>
              <w:bottom w:w="100" w:type="dxa"/>
              <w:right w:w="100" w:type="dxa"/>
            </w:tcMar>
          </w:tcPr>
          <w:p w14:paraId="55F73646" w14:textId="000ECC5E" w:rsidR="009C066A" w:rsidRPr="00516140" w:rsidRDefault="000C19E8">
            <w:pPr>
              <w:numPr>
                <w:ilvl w:val="0"/>
                <w:numId w:val="5"/>
              </w:numPr>
              <w:pBdr>
                <w:top w:val="nil"/>
                <w:left w:val="nil"/>
                <w:bottom w:val="nil"/>
                <w:right w:val="nil"/>
                <w:between w:val="nil"/>
              </w:pBdr>
              <w:shd w:val="clear" w:color="auto" w:fill="FFFFFF"/>
              <w:spacing w:before="60" w:after="60"/>
              <w:jc w:val="left"/>
              <w:rPr>
                <w:rFonts w:ascii="Arial" w:hAnsi="Arial" w:cs="Arial"/>
                <w:color w:val="262626"/>
                <w:sz w:val="18"/>
                <w:szCs w:val="18"/>
                <w:highlight w:val="white"/>
              </w:rPr>
            </w:pPr>
            <w:r w:rsidRPr="00516140">
              <w:rPr>
                <w:rFonts w:ascii="Arial" w:hAnsi="Arial" w:cs="Arial"/>
                <w:color w:val="262626"/>
                <w:sz w:val="18"/>
                <w:szCs w:val="18"/>
              </w:rPr>
              <w:t>Développer des outils d’écofiscalité et des programmes permettant d’investir plus facilement dans l’EC</w:t>
            </w:r>
            <w:r w:rsidR="00BC64DD" w:rsidRPr="00516140">
              <w:rPr>
                <w:rFonts w:ascii="Arial" w:hAnsi="Arial" w:cs="Arial"/>
                <w:color w:val="262626"/>
                <w:sz w:val="18"/>
                <w:szCs w:val="18"/>
              </w:rPr>
              <w:t xml:space="preserve"> (p. ex. fonds et portefeuilles d’investissement)</w:t>
            </w:r>
            <w:r w:rsidRPr="00516140">
              <w:rPr>
                <w:rFonts w:ascii="Arial" w:hAnsi="Arial" w:cs="Arial"/>
                <w:color w:val="262626"/>
                <w:sz w:val="18"/>
                <w:szCs w:val="18"/>
              </w:rPr>
              <w:t>.</w:t>
            </w:r>
          </w:p>
          <w:p w14:paraId="07EA0575" w14:textId="77777777" w:rsidR="009C066A" w:rsidRPr="00516140" w:rsidRDefault="000C19E8">
            <w:pPr>
              <w:numPr>
                <w:ilvl w:val="0"/>
                <w:numId w:val="5"/>
              </w:numPr>
              <w:pBdr>
                <w:top w:val="nil"/>
                <w:left w:val="nil"/>
                <w:bottom w:val="nil"/>
                <w:right w:val="nil"/>
                <w:between w:val="nil"/>
              </w:pBdr>
              <w:shd w:val="clear" w:color="auto" w:fill="FFFFFF"/>
              <w:spacing w:before="60" w:after="60"/>
              <w:jc w:val="left"/>
              <w:rPr>
                <w:rFonts w:ascii="Arial" w:hAnsi="Arial" w:cs="Arial"/>
                <w:color w:val="262626"/>
                <w:sz w:val="18"/>
                <w:szCs w:val="18"/>
                <w:highlight w:val="white"/>
              </w:rPr>
            </w:pPr>
            <w:r w:rsidRPr="00516140">
              <w:rPr>
                <w:rFonts w:ascii="Arial" w:hAnsi="Arial" w:cs="Arial"/>
                <w:color w:val="262626"/>
                <w:sz w:val="18"/>
                <w:szCs w:val="18"/>
                <w:highlight w:val="white"/>
              </w:rPr>
              <w:t>Assurer la durabilité des projets qui obtiennent du financement.</w:t>
            </w:r>
          </w:p>
        </w:tc>
        <w:tc>
          <w:tcPr>
            <w:tcW w:w="3164" w:type="dxa"/>
            <w:shd w:val="clear" w:color="auto" w:fill="auto"/>
            <w:tcMar>
              <w:top w:w="100" w:type="dxa"/>
              <w:left w:w="100" w:type="dxa"/>
              <w:bottom w:w="100" w:type="dxa"/>
              <w:right w:w="100" w:type="dxa"/>
            </w:tcMar>
          </w:tcPr>
          <w:p w14:paraId="297E696F" w14:textId="13028955" w:rsidR="009C066A" w:rsidRPr="00516140" w:rsidRDefault="000C19E8" w:rsidP="00BC64DD">
            <w:pPr>
              <w:numPr>
                <w:ilvl w:val="0"/>
                <w:numId w:val="5"/>
              </w:numPr>
              <w:pBdr>
                <w:top w:val="nil"/>
                <w:left w:val="nil"/>
                <w:bottom w:val="nil"/>
                <w:right w:val="nil"/>
                <w:between w:val="nil"/>
              </w:pBdr>
              <w:spacing w:before="60" w:after="60"/>
              <w:jc w:val="left"/>
              <w:rPr>
                <w:rFonts w:ascii="Arial" w:hAnsi="Arial" w:cs="Arial"/>
                <w:color w:val="262626"/>
                <w:sz w:val="18"/>
                <w:szCs w:val="18"/>
                <w:highlight w:val="white"/>
              </w:rPr>
            </w:pPr>
            <w:r w:rsidRPr="00516140">
              <w:rPr>
                <w:rFonts w:ascii="Arial" w:hAnsi="Arial" w:cs="Arial"/>
                <w:color w:val="262626"/>
                <w:sz w:val="18"/>
                <w:szCs w:val="18"/>
                <w:highlight w:val="white"/>
              </w:rPr>
              <w:t xml:space="preserve">Intégrer des critères de circularité dans </w:t>
            </w:r>
            <w:r w:rsidRPr="00516140">
              <w:rPr>
                <w:rFonts w:ascii="Arial" w:hAnsi="Arial" w:cs="Arial"/>
                <w:color w:val="262626"/>
                <w:sz w:val="18"/>
                <w:szCs w:val="18"/>
              </w:rPr>
              <w:t>l</w:t>
            </w:r>
            <w:r w:rsidR="00D11455" w:rsidRPr="00516140">
              <w:rPr>
                <w:rFonts w:ascii="Arial" w:hAnsi="Arial" w:cs="Arial"/>
                <w:color w:val="262626"/>
                <w:sz w:val="18"/>
                <w:szCs w:val="18"/>
              </w:rPr>
              <w:t>’</w:t>
            </w:r>
            <w:r w:rsidRPr="00516140">
              <w:rPr>
                <w:rFonts w:ascii="Arial" w:hAnsi="Arial" w:cs="Arial"/>
                <w:color w:val="262626"/>
                <w:sz w:val="18"/>
                <w:szCs w:val="18"/>
              </w:rPr>
              <w:t>analyse des risques et de leur incidence sur la valeur des placements à long terme.</w:t>
            </w:r>
          </w:p>
        </w:tc>
        <w:tc>
          <w:tcPr>
            <w:tcW w:w="3165" w:type="dxa"/>
            <w:shd w:val="clear" w:color="auto" w:fill="auto"/>
            <w:tcMar>
              <w:top w:w="100" w:type="dxa"/>
              <w:left w:w="100" w:type="dxa"/>
              <w:bottom w:w="100" w:type="dxa"/>
              <w:right w:w="100" w:type="dxa"/>
            </w:tcMar>
          </w:tcPr>
          <w:p w14:paraId="719F99BE" w14:textId="77777777" w:rsidR="009C066A" w:rsidRPr="00516140" w:rsidRDefault="000C19E8">
            <w:pPr>
              <w:numPr>
                <w:ilvl w:val="0"/>
                <w:numId w:val="5"/>
              </w:numPr>
              <w:pBdr>
                <w:top w:val="nil"/>
                <w:left w:val="nil"/>
                <w:bottom w:val="nil"/>
                <w:right w:val="nil"/>
                <w:between w:val="nil"/>
              </w:pBdr>
              <w:spacing w:before="60" w:after="60"/>
              <w:jc w:val="left"/>
              <w:rPr>
                <w:rFonts w:ascii="Arial" w:hAnsi="Arial" w:cs="Arial"/>
                <w:color w:val="262626"/>
                <w:sz w:val="18"/>
                <w:szCs w:val="18"/>
                <w:highlight w:val="white"/>
              </w:rPr>
            </w:pPr>
            <w:r w:rsidRPr="00516140">
              <w:rPr>
                <w:rFonts w:ascii="Arial" w:hAnsi="Arial" w:cs="Arial"/>
                <w:color w:val="262626"/>
                <w:sz w:val="18"/>
                <w:szCs w:val="18"/>
                <w:highlight w:val="white"/>
              </w:rPr>
              <w:t>Améliorer l’accès à du financement pour des projets d’EC.</w:t>
            </w:r>
          </w:p>
        </w:tc>
      </w:tr>
    </w:tbl>
    <w:p w14:paraId="53B3760B" w14:textId="77777777" w:rsidR="00516140" w:rsidRDefault="00516140" w:rsidP="00407227">
      <w:pPr>
        <w:pStyle w:val="Soustitre"/>
        <w:rPr>
          <w:highlight w:val="white"/>
        </w:rPr>
      </w:pPr>
    </w:p>
    <w:p w14:paraId="571FA31A" w14:textId="77777777" w:rsidR="00516140" w:rsidRDefault="00516140">
      <w:pPr>
        <w:rPr>
          <w:b/>
          <w:caps/>
          <w:highlight w:val="white"/>
        </w:rPr>
      </w:pPr>
      <w:r>
        <w:rPr>
          <w:highlight w:val="white"/>
        </w:rPr>
        <w:br w:type="page"/>
      </w:r>
    </w:p>
    <w:p w14:paraId="4B520D38" w14:textId="26C4633B" w:rsidR="009C066A" w:rsidRPr="00614B9C" w:rsidRDefault="005E3B90" w:rsidP="00407227">
      <w:pPr>
        <w:pStyle w:val="Soustitre"/>
        <w:rPr>
          <w:i/>
          <w:highlight w:val="white"/>
        </w:rPr>
      </w:pPr>
      <w:r w:rsidRPr="00614B9C">
        <w:rPr>
          <w:highlight w:val="white"/>
        </w:rPr>
        <w:lastRenderedPageBreak/>
        <w:t>SECTEUR DE L’ÉDUCATION</w:t>
      </w:r>
    </w:p>
    <w:tbl>
      <w:tblPr>
        <w:tblStyle w:val="affa"/>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4"/>
        <w:gridCol w:w="3164"/>
        <w:gridCol w:w="3165"/>
      </w:tblGrid>
      <w:tr w:rsidR="00614B9C" w:rsidRPr="00614B9C" w14:paraId="7F1ABF5E" w14:textId="77777777" w:rsidTr="00143BE3">
        <w:tc>
          <w:tcPr>
            <w:tcW w:w="3164" w:type="dxa"/>
            <w:shd w:val="clear" w:color="auto" w:fill="3D92A1"/>
            <w:tcMar>
              <w:top w:w="100" w:type="dxa"/>
              <w:left w:w="100" w:type="dxa"/>
              <w:bottom w:w="100" w:type="dxa"/>
              <w:right w:w="100" w:type="dxa"/>
            </w:tcMar>
          </w:tcPr>
          <w:p w14:paraId="25D1E859" w14:textId="77777777" w:rsidR="009C066A" w:rsidRPr="00516140" w:rsidRDefault="000C19E8">
            <w:pPr>
              <w:spacing w:before="60" w:after="60"/>
              <w:jc w:val="center"/>
              <w:rPr>
                <w:rFonts w:ascii="Arial" w:hAnsi="Arial" w:cs="Arial"/>
                <w:color w:val="FFFFFF" w:themeColor="background1"/>
                <w:sz w:val="18"/>
                <w:szCs w:val="18"/>
              </w:rPr>
            </w:pPr>
            <w:r w:rsidRPr="00516140">
              <w:rPr>
                <w:rFonts w:ascii="Arial" w:hAnsi="Arial" w:cs="Arial"/>
                <w:color w:val="FFFFFF" w:themeColor="background1"/>
                <w:sz w:val="18"/>
                <w:szCs w:val="18"/>
              </w:rPr>
              <w:t>Arguments économiques</w:t>
            </w:r>
          </w:p>
        </w:tc>
        <w:tc>
          <w:tcPr>
            <w:tcW w:w="3164" w:type="dxa"/>
            <w:shd w:val="clear" w:color="auto" w:fill="3D92A1"/>
            <w:tcMar>
              <w:top w:w="100" w:type="dxa"/>
              <w:left w:w="100" w:type="dxa"/>
              <w:bottom w:w="100" w:type="dxa"/>
              <w:right w:w="100" w:type="dxa"/>
            </w:tcMar>
          </w:tcPr>
          <w:p w14:paraId="00CB715B" w14:textId="77777777" w:rsidR="009C066A" w:rsidRPr="00516140" w:rsidRDefault="000C19E8">
            <w:pPr>
              <w:spacing w:before="60" w:after="60"/>
              <w:jc w:val="center"/>
              <w:rPr>
                <w:rFonts w:ascii="Arial" w:hAnsi="Arial" w:cs="Arial"/>
                <w:color w:val="FFFFFF" w:themeColor="background1"/>
                <w:sz w:val="18"/>
                <w:szCs w:val="18"/>
              </w:rPr>
            </w:pPr>
            <w:r w:rsidRPr="00516140">
              <w:rPr>
                <w:rFonts w:ascii="Arial" w:hAnsi="Arial" w:cs="Arial"/>
                <w:color w:val="FFFFFF" w:themeColor="background1"/>
                <w:sz w:val="18"/>
                <w:szCs w:val="18"/>
              </w:rPr>
              <w:t>Arguments environnementaux</w:t>
            </w:r>
          </w:p>
        </w:tc>
        <w:tc>
          <w:tcPr>
            <w:tcW w:w="3165" w:type="dxa"/>
            <w:shd w:val="clear" w:color="auto" w:fill="3D92A1"/>
            <w:tcMar>
              <w:top w:w="100" w:type="dxa"/>
              <w:left w:w="100" w:type="dxa"/>
              <w:bottom w:w="100" w:type="dxa"/>
              <w:right w:w="100" w:type="dxa"/>
            </w:tcMar>
          </w:tcPr>
          <w:p w14:paraId="17C86D6D" w14:textId="77777777" w:rsidR="009C066A" w:rsidRPr="00516140" w:rsidRDefault="000C19E8">
            <w:pPr>
              <w:spacing w:before="60" w:after="60"/>
              <w:jc w:val="center"/>
              <w:rPr>
                <w:rFonts w:ascii="Arial" w:hAnsi="Arial" w:cs="Arial"/>
                <w:color w:val="FFFFFF" w:themeColor="background1"/>
                <w:sz w:val="18"/>
                <w:szCs w:val="18"/>
              </w:rPr>
            </w:pPr>
            <w:r w:rsidRPr="00516140">
              <w:rPr>
                <w:rFonts w:ascii="Arial" w:hAnsi="Arial" w:cs="Arial"/>
                <w:color w:val="FFFFFF" w:themeColor="background1"/>
                <w:sz w:val="18"/>
                <w:szCs w:val="18"/>
              </w:rPr>
              <w:t>Arguments sociaux</w:t>
            </w:r>
          </w:p>
        </w:tc>
      </w:tr>
      <w:tr w:rsidR="009C066A" w:rsidRPr="00BD17A6" w14:paraId="721F0EF7" w14:textId="77777777" w:rsidTr="00143BE3">
        <w:trPr>
          <w:trHeight w:val="306"/>
        </w:trPr>
        <w:tc>
          <w:tcPr>
            <w:tcW w:w="3164" w:type="dxa"/>
            <w:shd w:val="clear" w:color="auto" w:fill="auto"/>
            <w:tcMar>
              <w:top w:w="100" w:type="dxa"/>
              <w:left w:w="100" w:type="dxa"/>
              <w:bottom w:w="100" w:type="dxa"/>
              <w:right w:w="100" w:type="dxa"/>
            </w:tcMar>
          </w:tcPr>
          <w:p w14:paraId="402C7D82" w14:textId="635B4FE1" w:rsidR="009C066A" w:rsidRPr="00516140" w:rsidRDefault="000C19E8">
            <w:pPr>
              <w:numPr>
                <w:ilvl w:val="0"/>
                <w:numId w:val="3"/>
              </w:numPr>
              <w:pBdr>
                <w:top w:val="nil"/>
                <w:left w:val="nil"/>
                <w:bottom w:val="nil"/>
                <w:right w:val="nil"/>
                <w:between w:val="nil"/>
              </w:pBdr>
              <w:shd w:val="clear" w:color="auto" w:fill="FFFFFF"/>
              <w:spacing w:before="60" w:after="60"/>
              <w:ind w:left="357" w:hanging="357"/>
              <w:jc w:val="left"/>
              <w:rPr>
                <w:rFonts w:ascii="Arial" w:hAnsi="Arial" w:cs="Arial"/>
                <w:color w:val="262626"/>
                <w:sz w:val="18"/>
                <w:szCs w:val="18"/>
                <w:highlight w:val="white"/>
              </w:rPr>
            </w:pPr>
            <w:r w:rsidRPr="00516140">
              <w:rPr>
                <w:rFonts w:ascii="Arial" w:hAnsi="Arial" w:cs="Arial"/>
                <w:color w:val="262626"/>
                <w:sz w:val="18"/>
                <w:szCs w:val="18"/>
                <w:highlight w:val="white"/>
              </w:rPr>
              <w:t>Développer de nouvelles compétences et expertises.</w:t>
            </w:r>
          </w:p>
          <w:p w14:paraId="05D7CC4E" w14:textId="77777777" w:rsidR="009C066A" w:rsidRPr="00516140" w:rsidRDefault="000C19E8">
            <w:pPr>
              <w:numPr>
                <w:ilvl w:val="0"/>
                <w:numId w:val="3"/>
              </w:numPr>
              <w:pBdr>
                <w:top w:val="nil"/>
                <w:left w:val="nil"/>
                <w:bottom w:val="nil"/>
                <w:right w:val="nil"/>
                <w:between w:val="nil"/>
              </w:pBdr>
              <w:shd w:val="clear" w:color="auto" w:fill="FFFFFF"/>
              <w:spacing w:before="60" w:after="60"/>
              <w:ind w:left="357" w:hanging="357"/>
              <w:jc w:val="left"/>
              <w:rPr>
                <w:rFonts w:ascii="Arial" w:hAnsi="Arial" w:cs="Arial"/>
                <w:color w:val="262626"/>
                <w:sz w:val="18"/>
                <w:szCs w:val="18"/>
                <w:highlight w:val="white"/>
              </w:rPr>
            </w:pPr>
            <w:r w:rsidRPr="00516140">
              <w:rPr>
                <w:rFonts w:ascii="Arial" w:hAnsi="Arial" w:cs="Arial"/>
                <w:color w:val="262626"/>
                <w:sz w:val="18"/>
                <w:szCs w:val="18"/>
                <w:highlight w:val="white"/>
              </w:rPr>
              <w:t>Créer de la formation pour les métiers de l’EC.</w:t>
            </w:r>
          </w:p>
        </w:tc>
        <w:tc>
          <w:tcPr>
            <w:tcW w:w="3164" w:type="dxa"/>
            <w:shd w:val="clear" w:color="auto" w:fill="auto"/>
            <w:tcMar>
              <w:top w:w="100" w:type="dxa"/>
              <w:left w:w="100" w:type="dxa"/>
              <w:bottom w:w="100" w:type="dxa"/>
              <w:right w:w="100" w:type="dxa"/>
            </w:tcMar>
          </w:tcPr>
          <w:p w14:paraId="42C58B47" w14:textId="77777777" w:rsidR="009C066A" w:rsidRPr="00516140" w:rsidRDefault="000C19E8">
            <w:pPr>
              <w:numPr>
                <w:ilvl w:val="0"/>
                <w:numId w:val="3"/>
              </w:numPr>
              <w:pBdr>
                <w:top w:val="nil"/>
                <w:left w:val="nil"/>
                <w:bottom w:val="nil"/>
                <w:right w:val="nil"/>
                <w:between w:val="nil"/>
              </w:pBdr>
              <w:spacing w:before="60" w:after="60"/>
              <w:jc w:val="left"/>
              <w:rPr>
                <w:rFonts w:ascii="Arial" w:hAnsi="Arial" w:cs="Arial"/>
                <w:color w:val="262626"/>
                <w:sz w:val="18"/>
                <w:szCs w:val="18"/>
                <w:highlight w:val="white"/>
              </w:rPr>
            </w:pPr>
            <w:r w:rsidRPr="00516140">
              <w:rPr>
                <w:rFonts w:ascii="Arial" w:hAnsi="Arial" w:cs="Arial"/>
                <w:color w:val="262626"/>
                <w:sz w:val="18"/>
                <w:szCs w:val="18"/>
                <w:highlight w:val="white"/>
              </w:rPr>
              <w:t>Mettre en œuvre l’EC à l’échelle institutionnelle.</w:t>
            </w:r>
          </w:p>
          <w:p w14:paraId="2F7CEC73" w14:textId="77777777" w:rsidR="009C066A" w:rsidRPr="00516140" w:rsidRDefault="000C19E8">
            <w:pPr>
              <w:numPr>
                <w:ilvl w:val="0"/>
                <w:numId w:val="3"/>
              </w:numPr>
              <w:pBdr>
                <w:top w:val="nil"/>
                <w:left w:val="nil"/>
                <w:bottom w:val="nil"/>
                <w:right w:val="nil"/>
                <w:between w:val="nil"/>
              </w:pBdr>
              <w:spacing w:before="60" w:after="60"/>
              <w:jc w:val="left"/>
              <w:rPr>
                <w:rFonts w:ascii="Arial" w:hAnsi="Arial" w:cs="Arial"/>
                <w:color w:val="262626"/>
                <w:sz w:val="18"/>
                <w:szCs w:val="18"/>
                <w:highlight w:val="white"/>
              </w:rPr>
            </w:pPr>
            <w:r w:rsidRPr="00516140">
              <w:rPr>
                <w:rFonts w:ascii="Arial" w:hAnsi="Arial" w:cs="Arial"/>
                <w:color w:val="262626"/>
                <w:sz w:val="18"/>
                <w:szCs w:val="18"/>
                <w:highlight w:val="white"/>
              </w:rPr>
              <w:t>Développer de nouveaux moyens pédagogiques hybrides et plus sobres en carbone (p. ex. formation à distance).</w:t>
            </w:r>
          </w:p>
        </w:tc>
        <w:tc>
          <w:tcPr>
            <w:tcW w:w="3165" w:type="dxa"/>
            <w:shd w:val="clear" w:color="auto" w:fill="auto"/>
            <w:tcMar>
              <w:top w:w="100" w:type="dxa"/>
              <w:left w:w="100" w:type="dxa"/>
              <w:bottom w:w="100" w:type="dxa"/>
              <w:right w:w="100" w:type="dxa"/>
            </w:tcMar>
          </w:tcPr>
          <w:p w14:paraId="6687C075" w14:textId="2E64CB23" w:rsidR="009C066A" w:rsidRPr="00516140" w:rsidRDefault="002F3217">
            <w:pPr>
              <w:numPr>
                <w:ilvl w:val="0"/>
                <w:numId w:val="5"/>
              </w:numPr>
              <w:pBdr>
                <w:top w:val="nil"/>
                <w:left w:val="nil"/>
                <w:bottom w:val="nil"/>
                <w:right w:val="nil"/>
                <w:between w:val="nil"/>
              </w:pBdr>
              <w:spacing w:before="60" w:after="60"/>
              <w:jc w:val="left"/>
              <w:rPr>
                <w:rFonts w:ascii="Arial" w:hAnsi="Arial" w:cs="Arial"/>
                <w:color w:val="262626"/>
                <w:sz w:val="18"/>
                <w:szCs w:val="18"/>
              </w:rPr>
            </w:pPr>
            <w:r w:rsidRPr="00516140">
              <w:rPr>
                <w:rFonts w:ascii="Arial" w:hAnsi="Arial" w:cs="Arial"/>
                <w:color w:val="262626"/>
                <w:sz w:val="18"/>
                <w:szCs w:val="18"/>
                <w:highlight w:val="white"/>
              </w:rPr>
              <w:t xml:space="preserve">Développer </w:t>
            </w:r>
            <w:r w:rsidR="000C19E8" w:rsidRPr="00516140">
              <w:rPr>
                <w:rFonts w:ascii="Arial" w:hAnsi="Arial" w:cs="Arial"/>
                <w:color w:val="262626"/>
                <w:sz w:val="18"/>
                <w:szCs w:val="18"/>
                <w:highlight w:val="white"/>
              </w:rPr>
              <w:t xml:space="preserve">la relève d’une main-d’œuvre complémentaire et </w:t>
            </w:r>
            <w:r w:rsidR="000C19E8" w:rsidRPr="00516140">
              <w:rPr>
                <w:rFonts w:ascii="Arial" w:hAnsi="Arial" w:cs="Arial"/>
                <w:color w:val="262626"/>
                <w:sz w:val="18"/>
                <w:szCs w:val="18"/>
              </w:rPr>
              <w:t>difficilement délocalisable.</w:t>
            </w:r>
          </w:p>
          <w:p w14:paraId="00EF29B1" w14:textId="7C2E8F00" w:rsidR="009C066A" w:rsidRPr="00516140" w:rsidRDefault="000C19E8">
            <w:pPr>
              <w:numPr>
                <w:ilvl w:val="0"/>
                <w:numId w:val="5"/>
              </w:numPr>
              <w:pBdr>
                <w:top w:val="nil"/>
                <w:left w:val="nil"/>
                <w:bottom w:val="nil"/>
                <w:right w:val="nil"/>
                <w:between w:val="nil"/>
              </w:pBdr>
              <w:spacing w:before="60" w:after="60"/>
              <w:jc w:val="left"/>
              <w:rPr>
                <w:rFonts w:ascii="Arial" w:hAnsi="Arial" w:cs="Arial"/>
                <w:color w:val="262626"/>
                <w:sz w:val="18"/>
                <w:szCs w:val="18"/>
                <w:highlight w:val="white"/>
              </w:rPr>
            </w:pPr>
            <w:r w:rsidRPr="00516140">
              <w:rPr>
                <w:rFonts w:ascii="Arial" w:hAnsi="Arial" w:cs="Arial"/>
                <w:color w:val="262626"/>
                <w:sz w:val="18"/>
                <w:szCs w:val="18"/>
              </w:rPr>
              <w:t>Sensibiliser la population aux bénéfices de l’EC</w:t>
            </w:r>
            <w:r w:rsidR="002F3217" w:rsidRPr="00516140">
              <w:rPr>
                <w:rFonts w:ascii="Arial" w:hAnsi="Arial" w:cs="Arial"/>
                <w:color w:val="262626"/>
                <w:sz w:val="18"/>
                <w:szCs w:val="18"/>
              </w:rPr>
              <w:t>.</w:t>
            </w:r>
          </w:p>
        </w:tc>
      </w:tr>
    </w:tbl>
    <w:p w14:paraId="5F6C66CD" w14:textId="2BB38A19" w:rsidR="009C066A" w:rsidRPr="00614B9C" w:rsidRDefault="005E3B90" w:rsidP="00407227">
      <w:pPr>
        <w:pStyle w:val="Soustitre"/>
        <w:rPr>
          <w:i/>
          <w:highlight w:val="white"/>
        </w:rPr>
      </w:pPr>
      <w:r w:rsidRPr="00614B9C">
        <w:rPr>
          <w:highlight w:val="white"/>
        </w:rPr>
        <w:t>AUTRES PARTIES PRENANTES</w:t>
      </w:r>
    </w:p>
    <w:tbl>
      <w:tblPr>
        <w:tblStyle w:val="affb"/>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64"/>
        <w:gridCol w:w="3164"/>
        <w:gridCol w:w="3165"/>
      </w:tblGrid>
      <w:tr w:rsidR="00614B9C" w:rsidRPr="00614B9C" w14:paraId="3C89BF49" w14:textId="77777777" w:rsidTr="00143BE3">
        <w:tc>
          <w:tcPr>
            <w:tcW w:w="3164" w:type="dxa"/>
            <w:shd w:val="clear" w:color="auto" w:fill="3D92A1"/>
            <w:tcMar>
              <w:top w:w="100" w:type="dxa"/>
              <w:left w:w="100" w:type="dxa"/>
              <w:bottom w:w="100" w:type="dxa"/>
              <w:right w:w="100" w:type="dxa"/>
            </w:tcMar>
          </w:tcPr>
          <w:p w14:paraId="5CB0BEA8" w14:textId="77777777" w:rsidR="009C066A" w:rsidRPr="00516140" w:rsidRDefault="000C19E8">
            <w:pPr>
              <w:spacing w:before="60" w:after="60"/>
              <w:jc w:val="center"/>
              <w:rPr>
                <w:rFonts w:ascii="Arial" w:hAnsi="Arial" w:cs="Arial"/>
                <w:color w:val="FFFFFF" w:themeColor="background1"/>
                <w:sz w:val="18"/>
                <w:szCs w:val="18"/>
              </w:rPr>
            </w:pPr>
            <w:r w:rsidRPr="00516140">
              <w:rPr>
                <w:rFonts w:ascii="Arial" w:hAnsi="Arial" w:cs="Arial"/>
                <w:color w:val="FFFFFF" w:themeColor="background1"/>
                <w:sz w:val="18"/>
                <w:szCs w:val="18"/>
              </w:rPr>
              <w:t>Arguments économiques</w:t>
            </w:r>
          </w:p>
        </w:tc>
        <w:tc>
          <w:tcPr>
            <w:tcW w:w="3164" w:type="dxa"/>
            <w:shd w:val="clear" w:color="auto" w:fill="3D92A1"/>
            <w:tcMar>
              <w:top w:w="100" w:type="dxa"/>
              <w:left w:w="100" w:type="dxa"/>
              <w:bottom w:w="100" w:type="dxa"/>
              <w:right w:w="100" w:type="dxa"/>
            </w:tcMar>
          </w:tcPr>
          <w:p w14:paraId="038F1A5D" w14:textId="77777777" w:rsidR="009C066A" w:rsidRPr="00516140" w:rsidRDefault="000C19E8">
            <w:pPr>
              <w:spacing w:before="60" w:after="60"/>
              <w:jc w:val="center"/>
              <w:rPr>
                <w:rFonts w:ascii="Arial" w:hAnsi="Arial" w:cs="Arial"/>
                <w:color w:val="FFFFFF" w:themeColor="background1"/>
                <w:sz w:val="18"/>
                <w:szCs w:val="18"/>
              </w:rPr>
            </w:pPr>
            <w:r w:rsidRPr="00516140">
              <w:rPr>
                <w:rFonts w:ascii="Arial" w:hAnsi="Arial" w:cs="Arial"/>
                <w:color w:val="FFFFFF" w:themeColor="background1"/>
                <w:sz w:val="18"/>
                <w:szCs w:val="18"/>
              </w:rPr>
              <w:t>Arguments environnementaux</w:t>
            </w:r>
          </w:p>
        </w:tc>
        <w:tc>
          <w:tcPr>
            <w:tcW w:w="3165" w:type="dxa"/>
            <w:shd w:val="clear" w:color="auto" w:fill="3D92A1"/>
            <w:tcMar>
              <w:top w:w="100" w:type="dxa"/>
              <w:left w:w="100" w:type="dxa"/>
              <w:bottom w:w="100" w:type="dxa"/>
              <w:right w:w="100" w:type="dxa"/>
            </w:tcMar>
          </w:tcPr>
          <w:p w14:paraId="23F30168" w14:textId="77777777" w:rsidR="009C066A" w:rsidRPr="00516140" w:rsidRDefault="000C19E8">
            <w:pPr>
              <w:spacing w:before="60" w:after="60"/>
              <w:jc w:val="center"/>
              <w:rPr>
                <w:rFonts w:ascii="Arial" w:hAnsi="Arial" w:cs="Arial"/>
                <w:color w:val="FFFFFF" w:themeColor="background1"/>
                <w:sz w:val="18"/>
                <w:szCs w:val="18"/>
              </w:rPr>
            </w:pPr>
            <w:r w:rsidRPr="00516140">
              <w:rPr>
                <w:rFonts w:ascii="Arial" w:hAnsi="Arial" w:cs="Arial"/>
                <w:color w:val="FFFFFF" w:themeColor="background1"/>
                <w:sz w:val="18"/>
                <w:szCs w:val="18"/>
              </w:rPr>
              <w:t>Arguments sociaux</w:t>
            </w:r>
          </w:p>
        </w:tc>
      </w:tr>
      <w:tr w:rsidR="009C066A" w:rsidRPr="00BD17A6" w14:paraId="2DB295D4" w14:textId="77777777" w:rsidTr="00143BE3">
        <w:tc>
          <w:tcPr>
            <w:tcW w:w="3164" w:type="dxa"/>
            <w:shd w:val="clear" w:color="auto" w:fill="auto"/>
            <w:tcMar>
              <w:top w:w="100" w:type="dxa"/>
              <w:left w:w="100" w:type="dxa"/>
              <w:bottom w:w="100" w:type="dxa"/>
              <w:right w:w="100" w:type="dxa"/>
            </w:tcMar>
            <w:vAlign w:val="center"/>
          </w:tcPr>
          <w:p w14:paraId="0B7C1875" w14:textId="77777777" w:rsidR="009C066A" w:rsidRPr="00084263" w:rsidRDefault="000C19E8">
            <w:pPr>
              <w:numPr>
                <w:ilvl w:val="0"/>
                <w:numId w:val="5"/>
              </w:numPr>
              <w:pBdr>
                <w:top w:val="nil"/>
                <w:left w:val="nil"/>
                <w:bottom w:val="nil"/>
                <w:right w:val="nil"/>
                <w:between w:val="nil"/>
              </w:pBdr>
              <w:shd w:val="clear" w:color="auto" w:fill="FFFFFF"/>
              <w:spacing w:before="120" w:after="120"/>
              <w:ind w:left="714" w:hanging="357"/>
              <w:rPr>
                <w:rFonts w:ascii="Arial" w:hAnsi="Arial" w:cs="Arial"/>
                <w:color w:val="3D93A1"/>
                <w:sz w:val="18"/>
                <w:szCs w:val="18"/>
                <w:highlight w:val="white"/>
              </w:rPr>
            </w:pPr>
            <w:r w:rsidRPr="00084263">
              <w:rPr>
                <w:rFonts w:ascii="Arial" w:hAnsi="Arial" w:cs="Arial"/>
                <w:color w:val="3D93A1"/>
                <w:sz w:val="18"/>
                <w:szCs w:val="18"/>
                <w:highlight w:val="white"/>
              </w:rPr>
              <w:t>Commencer le texte ici</w:t>
            </w:r>
          </w:p>
        </w:tc>
        <w:tc>
          <w:tcPr>
            <w:tcW w:w="3164" w:type="dxa"/>
            <w:shd w:val="clear" w:color="auto" w:fill="auto"/>
            <w:tcMar>
              <w:top w:w="100" w:type="dxa"/>
              <w:left w:w="100" w:type="dxa"/>
              <w:bottom w:w="100" w:type="dxa"/>
              <w:right w:w="100" w:type="dxa"/>
            </w:tcMar>
            <w:vAlign w:val="center"/>
          </w:tcPr>
          <w:p w14:paraId="32C2F82D" w14:textId="77777777" w:rsidR="009C066A" w:rsidRPr="00516140" w:rsidRDefault="000C19E8">
            <w:pPr>
              <w:numPr>
                <w:ilvl w:val="0"/>
                <w:numId w:val="5"/>
              </w:numPr>
              <w:pBdr>
                <w:top w:val="nil"/>
                <w:left w:val="nil"/>
                <w:bottom w:val="nil"/>
                <w:right w:val="nil"/>
                <w:between w:val="nil"/>
              </w:pBdr>
              <w:spacing w:before="120" w:after="120"/>
              <w:ind w:left="714" w:hanging="357"/>
              <w:rPr>
                <w:rFonts w:ascii="Arial" w:hAnsi="Arial" w:cs="Arial"/>
                <w:color w:val="262626"/>
                <w:sz w:val="18"/>
                <w:szCs w:val="18"/>
                <w:highlight w:val="white"/>
              </w:rPr>
            </w:pPr>
            <w:r w:rsidRPr="00084263">
              <w:rPr>
                <w:rFonts w:ascii="Arial" w:hAnsi="Arial" w:cs="Arial"/>
                <w:color w:val="3D93A1"/>
                <w:sz w:val="18"/>
                <w:szCs w:val="18"/>
                <w:highlight w:val="white"/>
              </w:rPr>
              <w:t>Commencer le texte ici</w:t>
            </w:r>
          </w:p>
        </w:tc>
        <w:tc>
          <w:tcPr>
            <w:tcW w:w="3165" w:type="dxa"/>
            <w:shd w:val="clear" w:color="auto" w:fill="auto"/>
            <w:tcMar>
              <w:top w:w="100" w:type="dxa"/>
              <w:left w:w="100" w:type="dxa"/>
              <w:bottom w:w="100" w:type="dxa"/>
              <w:right w:w="100" w:type="dxa"/>
            </w:tcMar>
            <w:vAlign w:val="center"/>
          </w:tcPr>
          <w:p w14:paraId="7CB7AE9C" w14:textId="77777777" w:rsidR="009C066A" w:rsidRPr="00516140" w:rsidRDefault="000C19E8">
            <w:pPr>
              <w:numPr>
                <w:ilvl w:val="0"/>
                <w:numId w:val="5"/>
              </w:numPr>
              <w:pBdr>
                <w:top w:val="nil"/>
                <w:left w:val="nil"/>
                <w:bottom w:val="nil"/>
                <w:right w:val="nil"/>
                <w:between w:val="nil"/>
              </w:pBdr>
              <w:spacing w:before="120" w:after="120"/>
              <w:ind w:left="714" w:hanging="357"/>
              <w:rPr>
                <w:rFonts w:ascii="Arial" w:hAnsi="Arial" w:cs="Arial"/>
                <w:color w:val="262626"/>
                <w:sz w:val="18"/>
                <w:szCs w:val="18"/>
                <w:highlight w:val="white"/>
              </w:rPr>
            </w:pPr>
            <w:r w:rsidRPr="00084263">
              <w:rPr>
                <w:rFonts w:ascii="Arial" w:hAnsi="Arial" w:cs="Arial"/>
                <w:color w:val="3D93A1"/>
                <w:sz w:val="18"/>
                <w:szCs w:val="18"/>
                <w:highlight w:val="white"/>
              </w:rPr>
              <w:t>Commencer le texte ici</w:t>
            </w:r>
          </w:p>
        </w:tc>
      </w:tr>
    </w:tbl>
    <w:p w14:paraId="3D0DAB0D" w14:textId="77777777" w:rsidR="00AC1FB1" w:rsidRDefault="00AC1FB1">
      <w:pPr>
        <w:spacing w:before="120" w:after="120" w:line="240" w:lineRule="auto"/>
        <w:jc w:val="both"/>
        <w:rPr>
          <w:b/>
          <w:color w:val="3D92A1"/>
          <w:sz w:val="24"/>
          <w:szCs w:val="24"/>
        </w:rPr>
      </w:pPr>
      <w:r>
        <w:rPr>
          <w:b/>
          <w:color w:val="3D92A1"/>
          <w:sz w:val="24"/>
          <w:szCs w:val="24"/>
        </w:rPr>
        <w:br w:type="page"/>
      </w:r>
    </w:p>
    <w:p w14:paraId="3C5624AF" w14:textId="7EC1CDEB" w:rsidR="009C066A" w:rsidRPr="00AC1FB1" w:rsidRDefault="000C19E8" w:rsidP="00407227">
      <w:pPr>
        <w:pStyle w:val="Titrebleu"/>
      </w:pPr>
      <w:r w:rsidRPr="00AC1FB1">
        <w:lastRenderedPageBreak/>
        <w:t>Partie</w:t>
      </w:r>
      <w:r w:rsidR="00D11455" w:rsidRPr="00AC1FB1">
        <w:t> </w:t>
      </w:r>
      <w:r w:rsidRPr="00AC1FB1">
        <w:t>2</w:t>
      </w:r>
      <w:r w:rsidR="00AC1FB1">
        <w:br/>
      </w:r>
      <w:r w:rsidRPr="00AC1FB1">
        <w:t>Réunir les parties prenantes</w:t>
      </w:r>
    </w:p>
    <w:p w14:paraId="32AF996D" w14:textId="77777777" w:rsidR="00AC1FB1" w:rsidRPr="00AC1FB1" w:rsidRDefault="00AC1FB1">
      <w:pPr>
        <w:spacing w:before="120" w:after="120" w:line="240" w:lineRule="auto"/>
        <w:jc w:val="both"/>
      </w:pPr>
    </w:p>
    <w:p w14:paraId="4FCA30EE" w14:textId="32F35E27" w:rsidR="009C066A" w:rsidRPr="00AC1FB1" w:rsidRDefault="000C19E8">
      <w:pPr>
        <w:spacing w:before="120" w:after="120" w:line="240" w:lineRule="auto"/>
        <w:jc w:val="both"/>
      </w:pPr>
      <w:r w:rsidRPr="00AC1FB1">
        <w:t>Dans la partie</w:t>
      </w:r>
      <w:r w:rsidR="00D11455" w:rsidRPr="00AC1FB1">
        <w:t> </w:t>
      </w:r>
      <w:r w:rsidRPr="00AC1FB1">
        <w:t>2 de cet outil de mobilisation des PP, l’</w:t>
      </w:r>
      <w:r w:rsidRPr="00AC1FB1">
        <w:rPr>
          <w:b/>
        </w:rPr>
        <w:t xml:space="preserve">Équipe de projet </w:t>
      </w:r>
      <w:r w:rsidRPr="00AC1FB1">
        <w:t xml:space="preserve">organise des rencontres avec les PP afin de les impliquer </w:t>
      </w:r>
      <w:r w:rsidR="00E83A59" w:rsidRPr="00AC1FB1">
        <w:t xml:space="preserve">progressivement </w:t>
      </w:r>
      <w:r w:rsidRPr="00AC1FB1">
        <w:t xml:space="preserve">dans le projet de FDR. Ces rencontres préliminaires peuvent facilement être réalisées à distance, en mode virtuel. La durée et les modalités </w:t>
      </w:r>
      <w:r w:rsidR="00E83A59" w:rsidRPr="00AC1FB1">
        <w:t>des</w:t>
      </w:r>
      <w:r w:rsidRPr="00AC1FB1">
        <w:t xml:space="preserve"> rencontre</w:t>
      </w:r>
      <w:r w:rsidR="00E83A59" w:rsidRPr="00AC1FB1">
        <w:t>s</w:t>
      </w:r>
      <w:r w:rsidRPr="00AC1FB1">
        <w:t xml:space="preserve"> peuvent être ajustées selon les objectifs visés et les PP à rejoindre.</w:t>
      </w:r>
    </w:p>
    <w:p w14:paraId="1AC3EEC2" w14:textId="491CBFD3" w:rsidR="009C066A" w:rsidRPr="00AC1FB1" w:rsidRDefault="000C19E8">
      <w:pPr>
        <w:spacing w:before="120" w:after="120" w:line="240" w:lineRule="auto"/>
        <w:jc w:val="both"/>
      </w:pPr>
      <w:r w:rsidRPr="00AC1FB1">
        <w:t xml:space="preserve">En plus des objectifs généraux, </w:t>
      </w:r>
      <w:r w:rsidRPr="00AC1FB1">
        <w:rPr>
          <w:b/>
        </w:rPr>
        <w:t>ajouter des sous-objectifs</w:t>
      </w:r>
      <w:r w:rsidRPr="00AC1FB1">
        <w:t xml:space="preserve"> pour identifier les sujets </w:t>
      </w:r>
      <w:r w:rsidR="00E83A59" w:rsidRPr="00AC1FB1">
        <w:t xml:space="preserve">à mettre à l’ordre du jour </w:t>
      </w:r>
      <w:r w:rsidRPr="00AC1FB1">
        <w:t xml:space="preserve">et les moyens </w:t>
      </w:r>
      <w:r w:rsidR="00E83A59" w:rsidRPr="00AC1FB1">
        <w:t>de les aborder</w:t>
      </w:r>
      <w:r w:rsidRPr="00AC1FB1">
        <w:t xml:space="preserve">. </w:t>
      </w:r>
      <w:r w:rsidR="00E83A59" w:rsidRPr="00AC1FB1">
        <w:t>P</w:t>
      </w:r>
      <w:r w:rsidRPr="00AC1FB1">
        <w:t>ar exemple :</w:t>
      </w:r>
    </w:p>
    <w:p w14:paraId="69AB4936" w14:textId="3A82473A" w:rsidR="009C066A" w:rsidRPr="00AC1FB1" w:rsidRDefault="000C19E8">
      <w:pPr>
        <w:numPr>
          <w:ilvl w:val="0"/>
          <w:numId w:val="1"/>
        </w:numPr>
        <w:pBdr>
          <w:top w:val="nil"/>
          <w:left w:val="nil"/>
          <w:bottom w:val="nil"/>
          <w:right w:val="nil"/>
          <w:between w:val="nil"/>
        </w:pBdr>
        <w:spacing w:before="120" w:after="120" w:line="240" w:lineRule="auto"/>
        <w:rPr>
          <w:color w:val="000000"/>
        </w:rPr>
      </w:pPr>
      <w:r w:rsidRPr="00AC1FB1">
        <w:rPr>
          <w:b/>
          <w:color w:val="000000"/>
        </w:rPr>
        <w:t>Premier contact :</w:t>
      </w:r>
      <w:r w:rsidRPr="00AC1FB1">
        <w:rPr>
          <w:color w:val="000000"/>
        </w:rPr>
        <w:t xml:space="preserve"> Pour un premier contact, privilégier les activités d’information et de sensibilisation. Vulgariser les concepts en les illustrant </w:t>
      </w:r>
      <w:r w:rsidR="00E83A59" w:rsidRPr="00AC1FB1">
        <w:rPr>
          <w:color w:val="000000"/>
        </w:rPr>
        <w:t>à l’aide d’</w:t>
      </w:r>
      <w:r w:rsidRPr="00AC1FB1">
        <w:rPr>
          <w:color w:val="000000"/>
        </w:rPr>
        <w:t xml:space="preserve">exemples locaux. Être à l’écoute des besoins des PP et s’informer des projets apparentés sur le territoire. Utiliser </w:t>
      </w:r>
      <w:r w:rsidRPr="00AC1FB1">
        <w:rPr>
          <w:color w:val="3D92A1"/>
        </w:rPr>
        <w:t>l’Outil</w:t>
      </w:r>
      <w:r w:rsidR="00D11455" w:rsidRPr="00AC1FB1">
        <w:rPr>
          <w:color w:val="3D92A1"/>
        </w:rPr>
        <w:t> </w:t>
      </w:r>
      <w:r w:rsidRPr="00AC1FB1">
        <w:rPr>
          <w:color w:val="3D92A1"/>
        </w:rPr>
        <w:t>1.3.</w:t>
      </w:r>
      <w:r w:rsidR="000276F7" w:rsidRPr="00AC1FB1">
        <w:rPr>
          <w:color w:val="3D92A1"/>
        </w:rPr>
        <w:t>2</w:t>
      </w:r>
      <w:r w:rsidRPr="00AC1FB1">
        <w:rPr>
          <w:color w:val="3D92A1"/>
        </w:rPr>
        <w:t xml:space="preserve"> – Schémas, définitions et exemples</w:t>
      </w:r>
      <w:r w:rsidRPr="00AC1FB1">
        <w:rPr>
          <w:color w:val="E8CE0E"/>
        </w:rPr>
        <w:t xml:space="preserve"> </w:t>
      </w:r>
      <w:r w:rsidRPr="00AC1FB1">
        <w:rPr>
          <w:color w:val="262626"/>
        </w:rPr>
        <w:t>pour ajouter du contenu de base à ces rencontres.</w:t>
      </w:r>
    </w:p>
    <w:p w14:paraId="6B249A6B" w14:textId="4CB4432F" w:rsidR="009C066A" w:rsidRPr="00AC1FB1" w:rsidRDefault="000C19E8">
      <w:pPr>
        <w:numPr>
          <w:ilvl w:val="0"/>
          <w:numId w:val="1"/>
        </w:numPr>
        <w:pBdr>
          <w:top w:val="nil"/>
          <w:left w:val="nil"/>
          <w:bottom w:val="nil"/>
          <w:right w:val="nil"/>
          <w:between w:val="nil"/>
        </w:pBdr>
        <w:spacing w:before="120" w:after="120" w:line="240" w:lineRule="auto"/>
        <w:ind w:left="714" w:hanging="357"/>
        <w:rPr>
          <w:color w:val="000000"/>
        </w:rPr>
      </w:pPr>
      <w:r w:rsidRPr="00AC1FB1">
        <w:rPr>
          <w:b/>
          <w:color w:val="000000"/>
        </w:rPr>
        <w:t>Engagement :</w:t>
      </w:r>
      <w:r w:rsidRPr="00AC1FB1">
        <w:rPr>
          <w:color w:val="000000"/>
        </w:rPr>
        <w:t xml:space="preserve"> Pour une rencontre avec des PP déjà avisées, opter pour des séances de travail collectif </w:t>
      </w:r>
      <w:r w:rsidR="00E83A59" w:rsidRPr="00AC1FB1">
        <w:rPr>
          <w:color w:val="000000"/>
        </w:rPr>
        <w:t>permettant de</w:t>
      </w:r>
      <w:r w:rsidRPr="00AC1FB1">
        <w:rPr>
          <w:color w:val="000000"/>
        </w:rPr>
        <w:t xml:space="preserve"> préciser concrètement l’engagement des PP. Identifier les points de contact entre la FDR et les projets locaux apparentés.</w:t>
      </w:r>
    </w:p>
    <w:p w14:paraId="4F3B7B68" w14:textId="40F5A525" w:rsidR="009C066A" w:rsidRPr="00AC1FB1" w:rsidRDefault="000C19E8" w:rsidP="00407227">
      <w:pPr>
        <w:pStyle w:val="Soustitre"/>
      </w:pPr>
      <w:r w:rsidRPr="00AC1FB1">
        <w:t>Exemple</w:t>
      </w:r>
      <w:r w:rsidR="00E83A59" w:rsidRPr="00AC1FB1">
        <w:t>s</w:t>
      </w:r>
      <w:r w:rsidRPr="00AC1FB1">
        <w:t xml:space="preserve"> de sous-objectifs pour une rencontre de type </w:t>
      </w:r>
      <w:r w:rsidRPr="00AC1FB1">
        <w:rPr>
          <w:rFonts w:eastAsia="Titillium"/>
        </w:rPr>
        <w:t>«</w:t>
      </w:r>
      <w:r w:rsidRPr="00AC1FB1">
        <w:rPr>
          <w:rFonts w:eastAsia="Calibri"/>
        </w:rPr>
        <w:t> </w:t>
      </w:r>
      <w:r w:rsidRPr="00AC1FB1">
        <w:t>Engagement des parties prenantes </w:t>
      </w:r>
      <w:r w:rsidRPr="00AC1FB1">
        <w:rPr>
          <w:rFonts w:eastAsia="Titillium"/>
        </w:rPr>
        <w:t>»</w:t>
      </w:r>
      <w:r w:rsidRPr="00AC1FB1">
        <w:t> :</w:t>
      </w:r>
    </w:p>
    <w:p w14:paraId="37FA1508" w14:textId="77777777" w:rsidR="009C066A" w:rsidRPr="00AC1FB1" w:rsidRDefault="000C19E8">
      <w:pPr>
        <w:numPr>
          <w:ilvl w:val="0"/>
          <w:numId w:val="6"/>
        </w:numPr>
        <w:spacing w:before="120" w:after="120" w:line="240" w:lineRule="auto"/>
        <w:jc w:val="both"/>
        <w:rPr>
          <w:color w:val="262626"/>
          <w:highlight w:val="white"/>
        </w:rPr>
      </w:pPr>
      <w:r w:rsidRPr="00AC1FB1">
        <w:rPr>
          <w:color w:val="262626"/>
          <w:highlight w:val="white"/>
        </w:rPr>
        <w:t>Faciliter les échanges et la collaboration entre les PP du territoire.</w:t>
      </w:r>
    </w:p>
    <w:p w14:paraId="10059BFE" w14:textId="77777777" w:rsidR="009C066A" w:rsidRPr="00AC1FB1" w:rsidRDefault="000C19E8">
      <w:pPr>
        <w:numPr>
          <w:ilvl w:val="0"/>
          <w:numId w:val="6"/>
        </w:numPr>
        <w:spacing w:before="120" w:after="120" w:line="240" w:lineRule="auto"/>
        <w:jc w:val="both"/>
        <w:rPr>
          <w:color w:val="262626"/>
          <w:highlight w:val="white"/>
        </w:rPr>
      </w:pPr>
      <w:r w:rsidRPr="00AC1FB1">
        <w:rPr>
          <w:color w:val="262626"/>
          <w:highlight w:val="white"/>
        </w:rPr>
        <w:t>Connaître la vision et les attentes des PP en lien avec l’EC et la FDR.</w:t>
      </w:r>
    </w:p>
    <w:p w14:paraId="423E08B5" w14:textId="77777777" w:rsidR="009C066A" w:rsidRPr="00AC1FB1" w:rsidRDefault="000C19E8">
      <w:pPr>
        <w:numPr>
          <w:ilvl w:val="0"/>
          <w:numId w:val="6"/>
        </w:numPr>
        <w:spacing w:before="120" w:after="120" w:line="240" w:lineRule="auto"/>
        <w:jc w:val="both"/>
        <w:rPr>
          <w:color w:val="262626"/>
          <w:highlight w:val="white"/>
        </w:rPr>
      </w:pPr>
      <w:r w:rsidRPr="00AC1FB1">
        <w:rPr>
          <w:color w:val="262626"/>
          <w:highlight w:val="white"/>
        </w:rPr>
        <w:t>Expliquer aux PP les prochaines étapes et préciser les attentes mutuelles.</w:t>
      </w:r>
    </w:p>
    <w:p w14:paraId="30CD9847" w14:textId="77162084" w:rsidR="009C066A" w:rsidRPr="00AC1FB1" w:rsidRDefault="00AC1FB1" w:rsidP="00407227">
      <w:pPr>
        <w:pStyle w:val="Soustitre"/>
      </w:pPr>
      <w:r w:rsidRPr="00AC1FB1">
        <w:t>EXEMPLE DE DÉROULEMENT DE LA RENCONTRE «</w:t>
      </w:r>
      <w:r>
        <w:t> </w:t>
      </w:r>
      <w:r w:rsidRPr="00AC1FB1">
        <w:t>ENGAGEMENT DES PARTIES PRENANTES</w:t>
      </w:r>
      <w:r>
        <w:t> </w:t>
      </w:r>
      <w:r w:rsidRPr="00AC1FB1">
        <w:t>»</w:t>
      </w:r>
    </w:p>
    <w:tbl>
      <w:tblPr>
        <w:tblStyle w:val="affc"/>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1984"/>
        <w:gridCol w:w="6096"/>
      </w:tblGrid>
      <w:tr w:rsidR="00614B9C" w:rsidRPr="00AC1FB1" w14:paraId="6402484C" w14:textId="77777777" w:rsidTr="00143BE3">
        <w:tc>
          <w:tcPr>
            <w:tcW w:w="1413" w:type="dxa"/>
            <w:shd w:val="clear" w:color="auto" w:fill="3D92A1"/>
          </w:tcPr>
          <w:p w14:paraId="5A579E2E" w14:textId="77777777" w:rsidR="009C066A" w:rsidRPr="002470A0" w:rsidRDefault="000C19E8">
            <w:pPr>
              <w:spacing w:before="120" w:after="120"/>
              <w:rPr>
                <w:rFonts w:ascii="Arial" w:eastAsia="Arial" w:hAnsi="Arial" w:cs="Arial"/>
                <w:color w:val="FFFFFF" w:themeColor="background1"/>
              </w:rPr>
            </w:pPr>
            <w:r w:rsidRPr="002470A0">
              <w:rPr>
                <w:rFonts w:ascii="Arial" w:eastAsia="Arial" w:hAnsi="Arial" w:cs="Arial"/>
                <w:color w:val="FFFFFF" w:themeColor="background1"/>
              </w:rPr>
              <w:t>Durée</w:t>
            </w:r>
          </w:p>
        </w:tc>
        <w:tc>
          <w:tcPr>
            <w:tcW w:w="1984" w:type="dxa"/>
            <w:shd w:val="clear" w:color="auto" w:fill="3D92A1"/>
          </w:tcPr>
          <w:p w14:paraId="6E5C2200" w14:textId="77777777" w:rsidR="009C066A" w:rsidRPr="002470A0" w:rsidRDefault="000C19E8">
            <w:pPr>
              <w:spacing w:before="120" w:after="120"/>
              <w:rPr>
                <w:rFonts w:ascii="Arial" w:eastAsia="Arial" w:hAnsi="Arial" w:cs="Arial"/>
                <w:color w:val="FFFFFF" w:themeColor="background1"/>
              </w:rPr>
            </w:pPr>
            <w:r w:rsidRPr="002470A0">
              <w:rPr>
                <w:rFonts w:ascii="Arial" w:eastAsia="Arial" w:hAnsi="Arial" w:cs="Arial"/>
                <w:color w:val="FFFFFF" w:themeColor="background1"/>
              </w:rPr>
              <w:t>Activités</w:t>
            </w:r>
          </w:p>
        </w:tc>
        <w:tc>
          <w:tcPr>
            <w:tcW w:w="6096" w:type="dxa"/>
            <w:shd w:val="clear" w:color="auto" w:fill="3D92A1"/>
          </w:tcPr>
          <w:p w14:paraId="5F914B4A" w14:textId="77777777" w:rsidR="009C066A" w:rsidRPr="002470A0" w:rsidRDefault="000C19E8">
            <w:pPr>
              <w:spacing w:before="120" w:after="120"/>
              <w:rPr>
                <w:rFonts w:ascii="Arial" w:eastAsia="Arial" w:hAnsi="Arial" w:cs="Arial"/>
                <w:color w:val="FFFFFF" w:themeColor="background1"/>
              </w:rPr>
            </w:pPr>
            <w:r w:rsidRPr="002470A0">
              <w:rPr>
                <w:rFonts w:ascii="Arial" w:eastAsia="Arial" w:hAnsi="Arial" w:cs="Arial"/>
                <w:color w:val="FFFFFF" w:themeColor="background1"/>
              </w:rPr>
              <w:t>Sujet et moyens</w:t>
            </w:r>
          </w:p>
        </w:tc>
      </w:tr>
      <w:tr w:rsidR="009C066A" w:rsidRPr="00AC1FB1" w14:paraId="3A31B896" w14:textId="77777777" w:rsidTr="00143BE3">
        <w:tc>
          <w:tcPr>
            <w:tcW w:w="1413" w:type="dxa"/>
            <w:shd w:val="clear" w:color="auto" w:fill="F2F2F2"/>
          </w:tcPr>
          <w:p w14:paraId="469C7376" w14:textId="14D40235" w:rsidR="009C066A" w:rsidRPr="002470A0" w:rsidRDefault="000C19E8">
            <w:pPr>
              <w:spacing w:before="120" w:after="120"/>
              <w:jc w:val="left"/>
              <w:rPr>
                <w:rFonts w:ascii="Arial" w:eastAsia="Arial" w:hAnsi="Arial" w:cs="Arial"/>
                <w:b/>
              </w:rPr>
            </w:pPr>
            <w:r w:rsidRPr="002470A0">
              <w:rPr>
                <w:rFonts w:ascii="Arial" w:eastAsia="Arial" w:hAnsi="Arial" w:cs="Arial"/>
                <w:b/>
              </w:rPr>
              <w:t>10</w:t>
            </w:r>
            <w:r w:rsidR="00D11455" w:rsidRPr="002470A0">
              <w:rPr>
                <w:rFonts w:ascii="Arial" w:eastAsia="Arial" w:hAnsi="Arial" w:cs="Arial"/>
                <w:b/>
              </w:rPr>
              <w:t> </w:t>
            </w:r>
            <w:r w:rsidRPr="002470A0">
              <w:rPr>
                <w:rFonts w:ascii="Arial" w:eastAsia="Arial" w:hAnsi="Arial" w:cs="Arial"/>
                <w:b/>
              </w:rPr>
              <w:t>min</w:t>
            </w:r>
          </w:p>
        </w:tc>
        <w:tc>
          <w:tcPr>
            <w:tcW w:w="1984" w:type="dxa"/>
          </w:tcPr>
          <w:p w14:paraId="7B064643" w14:textId="77777777" w:rsidR="009C066A" w:rsidRPr="002470A0" w:rsidRDefault="000C19E8">
            <w:pPr>
              <w:spacing w:before="120" w:after="120"/>
              <w:rPr>
                <w:rFonts w:ascii="Arial" w:eastAsia="Arial" w:hAnsi="Arial" w:cs="Arial"/>
                <w:b/>
              </w:rPr>
            </w:pPr>
            <w:r w:rsidRPr="002470A0">
              <w:rPr>
                <w:rFonts w:ascii="Arial" w:eastAsia="Arial" w:hAnsi="Arial" w:cs="Arial"/>
              </w:rPr>
              <w:t>Brise-glace</w:t>
            </w:r>
          </w:p>
        </w:tc>
        <w:tc>
          <w:tcPr>
            <w:tcW w:w="6096" w:type="dxa"/>
          </w:tcPr>
          <w:p w14:paraId="3AC274B9" w14:textId="2465591D" w:rsidR="009C066A" w:rsidRPr="002470A0" w:rsidRDefault="000C19E8">
            <w:pPr>
              <w:spacing w:before="120" w:after="120"/>
              <w:jc w:val="left"/>
              <w:rPr>
                <w:rFonts w:ascii="Arial" w:eastAsia="Arial" w:hAnsi="Arial" w:cs="Arial"/>
              </w:rPr>
            </w:pPr>
            <w:r w:rsidRPr="002470A0">
              <w:rPr>
                <w:rFonts w:ascii="Arial" w:eastAsia="Arial" w:hAnsi="Arial" w:cs="Arial"/>
              </w:rPr>
              <w:t>Animer un</w:t>
            </w:r>
            <w:r w:rsidR="00E83A59" w:rsidRPr="002470A0">
              <w:rPr>
                <w:rFonts w:ascii="Arial" w:eastAsia="Arial" w:hAnsi="Arial" w:cs="Arial"/>
              </w:rPr>
              <w:t xml:space="preserve">e activité </w:t>
            </w:r>
            <w:r w:rsidRPr="002470A0">
              <w:rPr>
                <w:rFonts w:ascii="Arial" w:eastAsia="Arial" w:hAnsi="Arial" w:cs="Arial"/>
              </w:rPr>
              <w:t>brise-glace pour faciliter les contacts et faire connaissance avec les PP.</w:t>
            </w:r>
          </w:p>
          <w:p w14:paraId="5104A4C3" w14:textId="79C34A50" w:rsidR="009C066A" w:rsidRPr="002470A0" w:rsidRDefault="000C19E8">
            <w:pPr>
              <w:spacing w:before="120" w:after="120"/>
              <w:jc w:val="left"/>
              <w:rPr>
                <w:rFonts w:ascii="Arial" w:eastAsia="Arial" w:hAnsi="Arial" w:cs="Arial"/>
              </w:rPr>
            </w:pPr>
            <w:r w:rsidRPr="002470A0">
              <w:rPr>
                <w:rFonts w:ascii="Arial" w:eastAsia="Arial" w:hAnsi="Arial" w:cs="Arial"/>
              </w:rPr>
              <w:t>Exemples d</w:t>
            </w:r>
            <w:r w:rsidR="00E83A59" w:rsidRPr="002470A0">
              <w:rPr>
                <w:rFonts w:ascii="Arial" w:eastAsia="Arial" w:hAnsi="Arial" w:cs="Arial"/>
              </w:rPr>
              <w:t>’activités</w:t>
            </w:r>
            <w:r w:rsidRPr="002470A0">
              <w:rPr>
                <w:rFonts w:ascii="Arial" w:eastAsia="Arial" w:hAnsi="Arial" w:cs="Arial"/>
              </w:rPr>
              <w:t xml:space="preserve"> </w:t>
            </w:r>
            <w:r w:rsidR="00D11455" w:rsidRPr="002470A0">
              <w:rPr>
                <w:rFonts w:ascii="Arial" w:eastAsia="Arial" w:hAnsi="Arial" w:cs="Arial"/>
              </w:rPr>
              <w:t>brise-glace</w:t>
            </w:r>
            <w:r w:rsidRPr="002470A0">
              <w:rPr>
                <w:rFonts w:ascii="Arial" w:eastAsia="Arial" w:hAnsi="Arial" w:cs="Arial"/>
              </w:rPr>
              <w:t xml:space="preserve"> : </w:t>
            </w:r>
            <w:hyperlink r:id="rId15">
              <w:r w:rsidRPr="002470A0">
                <w:rPr>
                  <w:rFonts w:ascii="Arial" w:hAnsi="Arial" w:cs="Arial"/>
                  <w:color w:val="0000FF"/>
                  <w:u w:val="single"/>
                </w:rPr>
                <w:t>https://atelier-collaboratif.com/index.php</w:t>
              </w:r>
            </w:hyperlink>
          </w:p>
        </w:tc>
      </w:tr>
      <w:tr w:rsidR="009C066A" w:rsidRPr="00AC1FB1" w14:paraId="49D675F1" w14:textId="77777777" w:rsidTr="00143BE3">
        <w:tc>
          <w:tcPr>
            <w:tcW w:w="1413" w:type="dxa"/>
            <w:shd w:val="clear" w:color="auto" w:fill="F2F2F2"/>
          </w:tcPr>
          <w:p w14:paraId="208333FA" w14:textId="1EEFAE0C" w:rsidR="009C066A" w:rsidRPr="002470A0" w:rsidRDefault="000C19E8">
            <w:pPr>
              <w:spacing w:before="120" w:after="120"/>
              <w:rPr>
                <w:rFonts w:ascii="Arial" w:eastAsia="Arial" w:hAnsi="Arial" w:cs="Arial"/>
                <w:b/>
              </w:rPr>
            </w:pPr>
            <w:r w:rsidRPr="002470A0">
              <w:rPr>
                <w:rFonts w:ascii="Arial" w:eastAsia="Arial" w:hAnsi="Arial" w:cs="Arial"/>
                <w:b/>
              </w:rPr>
              <w:t>10</w:t>
            </w:r>
            <w:r w:rsidR="00D11455" w:rsidRPr="002470A0">
              <w:rPr>
                <w:rFonts w:ascii="Arial" w:eastAsia="Arial" w:hAnsi="Arial" w:cs="Arial"/>
                <w:b/>
              </w:rPr>
              <w:t> </w:t>
            </w:r>
            <w:r w:rsidRPr="002470A0">
              <w:rPr>
                <w:rFonts w:ascii="Arial" w:eastAsia="Arial" w:hAnsi="Arial" w:cs="Arial"/>
                <w:b/>
              </w:rPr>
              <w:t>min</w:t>
            </w:r>
          </w:p>
        </w:tc>
        <w:tc>
          <w:tcPr>
            <w:tcW w:w="1984" w:type="dxa"/>
          </w:tcPr>
          <w:p w14:paraId="646DBD5C" w14:textId="77777777" w:rsidR="009C066A" w:rsidRPr="002470A0" w:rsidRDefault="000C19E8">
            <w:pPr>
              <w:spacing w:before="120" w:after="120"/>
              <w:jc w:val="left"/>
              <w:rPr>
                <w:rFonts w:ascii="Arial" w:eastAsia="Arial" w:hAnsi="Arial" w:cs="Arial"/>
              </w:rPr>
            </w:pPr>
            <w:r w:rsidRPr="002470A0">
              <w:rPr>
                <w:rFonts w:ascii="Arial" w:eastAsia="Arial" w:hAnsi="Arial" w:cs="Arial"/>
              </w:rPr>
              <w:t>Objectifs et livrables</w:t>
            </w:r>
          </w:p>
        </w:tc>
        <w:tc>
          <w:tcPr>
            <w:tcW w:w="6096" w:type="dxa"/>
          </w:tcPr>
          <w:p w14:paraId="61064D75" w14:textId="4E081D14" w:rsidR="009C066A" w:rsidRPr="002470A0" w:rsidRDefault="000C19E8">
            <w:pPr>
              <w:spacing w:before="120" w:after="120"/>
              <w:rPr>
                <w:rFonts w:ascii="Arial" w:eastAsia="Arial" w:hAnsi="Arial" w:cs="Arial"/>
              </w:rPr>
            </w:pPr>
            <w:r w:rsidRPr="002470A0">
              <w:rPr>
                <w:rFonts w:ascii="Arial" w:eastAsia="Arial" w:hAnsi="Arial" w:cs="Arial"/>
              </w:rPr>
              <w:t>Présenter les objectifs de la rencontre et les livrables</w:t>
            </w:r>
            <w:r w:rsidR="00E83A59" w:rsidRPr="002470A0">
              <w:rPr>
                <w:rFonts w:ascii="Arial" w:eastAsia="Arial" w:hAnsi="Arial" w:cs="Arial"/>
              </w:rPr>
              <w:t>.</w:t>
            </w:r>
          </w:p>
        </w:tc>
      </w:tr>
    </w:tbl>
    <w:p w14:paraId="320FC1A7" w14:textId="77777777" w:rsidR="00F06064" w:rsidRDefault="00F06064">
      <w:r>
        <w:br w:type="page"/>
      </w:r>
    </w:p>
    <w:tbl>
      <w:tblPr>
        <w:tblStyle w:val="affc"/>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1984"/>
        <w:gridCol w:w="6096"/>
      </w:tblGrid>
      <w:tr w:rsidR="00F06064" w:rsidRPr="00F06064" w14:paraId="69729F53" w14:textId="77777777" w:rsidTr="00F06064">
        <w:tc>
          <w:tcPr>
            <w:tcW w:w="1413" w:type="dxa"/>
            <w:shd w:val="clear" w:color="auto" w:fill="3D93A1"/>
          </w:tcPr>
          <w:p w14:paraId="437782BB" w14:textId="5950525B" w:rsidR="00F06064" w:rsidRPr="002470A0" w:rsidRDefault="00F06064" w:rsidP="00F06064">
            <w:pPr>
              <w:spacing w:before="120" w:after="120"/>
              <w:rPr>
                <w:rFonts w:ascii="Arial" w:eastAsia="Arial" w:hAnsi="Arial" w:cs="Arial"/>
                <w:b/>
                <w:color w:val="FFFFFF" w:themeColor="background1"/>
              </w:rPr>
            </w:pPr>
            <w:r w:rsidRPr="002470A0">
              <w:rPr>
                <w:rFonts w:ascii="Arial" w:eastAsia="Arial" w:hAnsi="Arial" w:cs="Arial"/>
                <w:color w:val="FFFFFF" w:themeColor="background1"/>
              </w:rPr>
              <w:lastRenderedPageBreak/>
              <w:t>Durée</w:t>
            </w:r>
          </w:p>
        </w:tc>
        <w:tc>
          <w:tcPr>
            <w:tcW w:w="1984" w:type="dxa"/>
            <w:shd w:val="clear" w:color="auto" w:fill="3D93A1"/>
          </w:tcPr>
          <w:p w14:paraId="5ADF1427" w14:textId="79744D43" w:rsidR="00F06064" w:rsidRPr="002470A0" w:rsidRDefault="00F06064" w:rsidP="00F06064">
            <w:pPr>
              <w:spacing w:before="120" w:after="120"/>
              <w:jc w:val="left"/>
              <w:rPr>
                <w:rFonts w:ascii="Arial" w:eastAsia="Arial" w:hAnsi="Arial" w:cs="Arial"/>
                <w:color w:val="FFFFFF" w:themeColor="background1"/>
              </w:rPr>
            </w:pPr>
            <w:r w:rsidRPr="002470A0">
              <w:rPr>
                <w:rFonts w:ascii="Arial" w:eastAsia="Arial" w:hAnsi="Arial" w:cs="Arial"/>
                <w:color w:val="FFFFFF" w:themeColor="background1"/>
              </w:rPr>
              <w:t>Activités</w:t>
            </w:r>
          </w:p>
        </w:tc>
        <w:tc>
          <w:tcPr>
            <w:tcW w:w="6096" w:type="dxa"/>
            <w:shd w:val="clear" w:color="auto" w:fill="3D93A1"/>
          </w:tcPr>
          <w:p w14:paraId="4E77EAAC" w14:textId="7DC50C3B" w:rsidR="00F06064" w:rsidRPr="002470A0" w:rsidRDefault="00F06064" w:rsidP="00F06064">
            <w:pPr>
              <w:spacing w:before="120" w:after="120"/>
              <w:jc w:val="left"/>
              <w:rPr>
                <w:rFonts w:ascii="Arial" w:eastAsia="Arial" w:hAnsi="Arial" w:cs="Arial"/>
                <w:color w:val="FFFFFF" w:themeColor="background1"/>
              </w:rPr>
            </w:pPr>
            <w:r w:rsidRPr="002470A0">
              <w:rPr>
                <w:rFonts w:ascii="Arial" w:eastAsia="Arial" w:hAnsi="Arial" w:cs="Arial"/>
                <w:color w:val="FFFFFF" w:themeColor="background1"/>
              </w:rPr>
              <w:t>Sujet et moyens</w:t>
            </w:r>
          </w:p>
        </w:tc>
      </w:tr>
      <w:tr w:rsidR="00F06064" w:rsidRPr="00AC1FB1" w14:paraId="47E202AA" w14:textId="77777777" w:rsidTr="00143BE3">
        <w:tc>
          <w:tcPr>
            <w:tcW w:w="1413" w:type="dxa"/>
            <w:shd w:val="clear" w:color="auto" w:fill="F2F2F2"/>
          </w:tcPr>
          <w:p w14:paraId="6C10C2EF" w14:textId="6B792569" w:rsidR="00F06064" w:rsidRPr="002470A0" w:rsidRDefault="00F06064" w:rsidP="00F06064">
            <w:pPr>
              <w:spacing w:before="120" w:after="120"/>
              <w:rPr>
                <w:rFonts w:ascii="Arial" w:hAnsi="Arial" w:cs="Arial"/>
                <w:b/>
              </w:rPr>
            </w:pPr>
            <w:r w:rsidRPr="002470A0">
              <w:rPr>
                <w:rFonts w:ascii="Arial" w:eastAsia="Arial" w:hAnsi="Arial" w:cs="Arial"/>
                <w:b/>
              </w:rPr>
              <w:t>30 min</w:t>
            </w:r>
          </w:p>
        </w:tc>
        <w:tc>
          <w:tcPr>
            <w:tcW w:w="1984" w:type="dxa"/>
          </w:tcPr>
          <w:p w14:paraId="5A132DF4" w14:textId="219D1659" w:rsidR="00F06064" w:rsidRPr="002470A0" w:rsidRDefault="00F06064" w:rsidP="002470A0">
            <w:pPr>
              <w:spacing w:before="120" w:after="120"/>
              <w:jc w:val="left"/>
              <w:rPr>
                <w:rFonts w:ascii="Arial" w:hAnsi="Arial" w:cs="Arial"/>
              </w:rPr>
            </w:pPr>
            <w:r w:rsidRPr="002470A0">
              <w:rPr>
                <w:rFonts w:ascii="Arial" w:eastAsia="Arial" w:hAnsi="Arial" w:cs="Arial"/>
              </w:rPr>
              <w:t>Présentation du projet de FDR</w:t>
            </w:r>
          </w:p>
        </w:tc>
        <w:tc>
          <w:tcPr>
            <w:tcW w:w="6096" w:type="dxa"/>
          </w:tcPr>
          <w:p w14:paraId="226F08B6" w14:textId="77777777" w:rsidR="00F06064" w:rsidRPr="002470A0" w:rsidRDefault="00F06064" w:rsidP="00F06064">
            <w:pPr>
              <w:spacing w:before="120" w:after="120"/>
              <w:jc w:val="left"/>
              <w:rPr>
                <w:rFonts w:ascii="Arial" w:eastAsia="Arial" w:hAnsi="Arial" w:cs="Arial"/>
              </w:rPr>
            </w:pPr>
            <w:r w:rsidRPr="002470A0">
              <w:rPr>
                <w:rFonts w:ascii="Arial" w:eastAsia="Arial" w:hAnsi="Arial" w:cs="Arial"/>
              </w:rPr>
              <w:t>Faire une introduction à l’EC et ses stratégies en utilisant des exemples locaux. Faire témoigner des entreprises ou des organisations de la région.</w:t>
            </w:r>
          </w:p>
          <w:p w14:paraId="18ADE052" w14:textId="77777777" w:rsidR="00F06064" w:rsidRPr="002470A0" w:rsidRDefault="00F06064" w:rsidP="00F06064">
            <w:pPr>
              <w:spacing w:before="120" w:after="120"/>
              <w:jc w:val="left"/>
              <w:rPr>
                <w:rFonts w:ascii="Arial" w:eastAsia="Arial" w:hAnsi="Arial" w:cs="Arial"/>
              </w:rPr>
            </w:pPr>
            <w:r w:rsidRPr="002470A0">
              <w:rPr>
                <w:rFonts w:ascii="Arial" w:eastAsia="Arial" w:hAnsi="Arial" w:cs="Arial"/>
              </w:rPr>
              <w:t>Présenter la méthodologie, les objectifs, les grandes étapes, le budget, l’échéancier et les partenaires du projet de FDR, de son élaboration à sa mise en œuvre.</w:t>
            </w:r>
          </w:p>
          <w:p w14:paraId="61837816" w14:textId="77777777" w:rsidR="00F06064" w:rsidRPr="002470A0" w:rsidRDefault="00F06064" w:rsidP="00F06064">
            <w:pPr>
              <w:spacing w:before="120" w:after="120"/>
              <w:jc w:val="left"/>
              <w:rPr>
                <w:rFonts w:ascii="Arial" w:eastAsia="Arial" w:hAnsi="Arial" w:cs="Arial"/>
              </w:rPr>
            </w:pPr>
            <w:r w:rsidRPr="002470A0">
              <w:rPr>
                <w:rFonts w:ascii="Arial" w:eastAsia="Arial" w:hAnsi="Arial" w:cs="Arial"/>
              </w:rPr>
              <w:t>Expliquer pourquoi il est essentiel que les PP s’impliquent et contribuent concrètement à la mise en place de la FDR.</w:t>
            </w:r>
          </w:p>
          <w:p w14:paraId="2CD6CF78" w14:textId="0BA2DD14" w:rsidR="00F06064" w:rsidRPr="002470A0" w:rsidRDefault="00F06064" w:rsidP="00F06064">
            <w:pPr>
              <w:spacing w:before="120" w:after="120"/>
              <w:rPr>
                <w:rFonts w:ascii="Arial" w:hAnsi="Arial" w:cs="Arial"/>
              </w:rPr>
            </w:pPr>
            <w:r w:rsidRPr="002470A0">
              <w:rPr>
                <w:rFonts w:ascii="Arial" w:eastAsia="Arial" w:hAnsi="Arial" w:cs="Arial"/>
              </w:rPr>
              <w:t>Utiliser les messages clés appropriés, en utilisant l’argumentaire préparé selon les PP.</w:t>
            </w:r>
          </w:p>
        </w:tc>
      </w:tr>
      <w:tr w:rsidR="00F06064" w:rsidRPr="00AC1FB1" w14:paraId="3167257B" w14:textId="77777777" w:rsidTr="00143BE3">
        <w:tc>
          <w:tcPr>
            <w:tcW w:w="1413" w:type="dxa"/>
            <w:shd w:val="clear" w:color="auto" w:fill="F2F2F2"/>
          </w:tcPr>
          <w:p w14:paraId="6D5720FF" w14:textId="38CB3716" w:rsidR="00F06064" w:rsidRPr="002470A0" w:rsidRDefault="00F06064" w:rsidP="00F06064">
            <w:pPr>
              <w:spacing w:before="120" w:after="120"/>
              <w:rPr>
                <w:rFonts w:ascii="Arial" w:eastAsia="Arial" w:hAnsi="Arial" w:cs="Arial"/>
                <w:b/>
              </w:rPr>
            </w:pPr>
            <w:r w:rsidRPr="002470A0">
              <w:rPr>
                <w:rFonts w:ascii="Arial" w:eastAsia="Arial" w:hAnsi="Arial" w:cs="Arial"/>
                <w:b/>
              </w:rPr>
              <w:t>45 min</w:t>
            </w:r>
          </w:p>
        </w:tc>
        <w:tc>
          <w:tcPr>
            <w:tcW w:w="1984" w:type="dxa"/>
          </w:tcPr>
          <w:p w14:paraId="4299BB6A" w14:textId="77777777" w:rsidR="00F06064" w:rsidRPr="002470A0" w:rsidRDefault="00F06064" w:rsidP="00F06064">
            <w:pPr>
              <w:spacing w:before="120" w:after="120"/>
              <w:jc w:val="left"/>
              <w:rPr>
                <w:rFonts w:ascii="Arial" w:eastAsia="Arial" w:hAnsi="Arial" w:cs="Arial"/>
              </w:rPr>
            </w:pPr>
            <w:r w:rsidRPr="002470A0">
              <w:rPr>
                <w:rFonts w:ascii="Arial" w:eastAsia="Arial" w:hAnsi="Arial" w:cs="Arial"/>
              </w:rPr>
              <w:t>Séance de travail collectif</w:t>
            </w:r>
          </w:p>
        </w:tc>
        <w:tc>
          <w:tcPr>
            <w:tcW w:w="6096" w:type="dxa"/>
          </w:tcPr>
          <w:p w14:paraId="1EB7B730" w14:textId="1D8BABDD" w:rsidR="00F06064" w:rsidRPr="002470A0" w:rsidRDefault="00F06064" w:rsidP="00F06064">
            <w:pPr>
              <w:spacing w:before="120" w:after="120"/>
              <w:jc w:val="left"/>
              <w:rPr>
                <w:rFonts w:ascii="Arial" w:eastAsia="Arial" w:hAnsi="Arial" w:cs="Arial"/>
              </w:rPr>
            </w:pPr>
            <w:r w:rsidRPr="002470A0">
              <w:rPr>
                <w:rFonts w:ascii="Arial" w:eastAsia="Arial" w:hAnsi="Arial" w:cs="Arial"/>
              </w:rPr>
              <w:t>Animer une séance de travail collectif dont le but est de relever les besoins et les attentes mutuelles, et de trouver des points de contact entre le projet de FDR et les actions territoriales.</w:t>
            </w:r>
          </w:p>
          <w:p w14:paraId="08FB7293" w14:textId="63E32EEA" w:rsidR="00F06064" w:rsidRPr="002470A0" w:rsidRDefault="00F06064" w:rsidP="00F06064">
            <w:pPr>
              <w:spacing w:before="120" w:after="120"/>
              <w:jc w:val="left"/>
              <w:rPr>
                <w:rFonts w:ascii="Arial" w:eastAsia="Arial" w:hAnsi="Arial" w:cs="Arial"/>
                <w:color w:val="1155CC"/>
                <w:u w:val="single"/>
              </w:rPr>
            </w:pPr>
            <w:r w:rsidRPr="002470A0">
              <w:rPr>
                <w:rFonts w:ascii="Arial" w:eastAsia="Arial" w:hAnsi="Arial" w:cs="Arial"/>
              </w:rPr>
              <w:t xml:space="preserve">Exemples d’ateliers collaboratifs : </w:t>
            </w:r>
            <w:hyperlink r:id="rId16">
              <w:r w:rsidRPr="002470A0">
                <w:rPr>
                  <w:rFonts w:ascii="Arial" w:hAnsi="Arial" w:cs="Arial"/>
                  <w:color w:val="0000FF"/>
                  <w:u w:val="single"/>
                </w:rPr>
                <w:t>https://atelier-collaboratif.com/partager-la-vision.php</w:t>
              </w:r>
            </w:hyperlink>
          </w:p>
        </w:tc>
      </w:tr>
      <w:tr w:rsidR="00F06064" w:rsidRPr="00AC1FB1" w14:paraId="5E734C83" w14:textId="77777777" w:rsidTr="00143BE3">
        <w:tc>
          <w:tcPr>
            <w:tcW w:w="1413" w:type="dxa"/>
            <w:shd w:val="clear" w:color="auto" w:fill="F2F2F2"/>
          </w:tcPr>
          <w:p w14:paraId="5D159C60" w14:textId="244EA0DE" w:rsidR="00F06064" w:rsidRPr="002470A0" w:rsidRDefault="00F06064" w:rsidP="00F06064">
            <w:pPr>
              <w:spacing w:before="120" w:after="120"/>
              <w:rPr>
                <w:rFonts w:ascii="Arial" w:eastAsia="Arial" w:hAnsi="Arial" w:cs="Arial"/>
                <w:b/>
              </w:rPr>
            </w:pPr>
            <w:r w:rsidRPr="002470A0">
              <w:rPr>
                <w:rFonts w:ascii="Arial" w:eastAsia="Arial" w:hAnsi="Arial" w:cs="Arial"/>
                <w:b/>
              </w:rPr>
              <w:t>30 min</w:t>
            </w:r>
          </w:p>
        </w:tc>
        <w:tc>
          <w:tcPr>
            <w:tcW w:w="1984" w:type="dxa"/>
          </w:tcPr>
          <w:p w14:paraId="211CEDA9" w14:textId="5534C129" w:rsidR="00F06064" w:rsidRPr="002470A0" w:rsidRDefault="00F06064" w:rsidP="00F06064">
            <w:pPr>
              <w:spacing w:before="120" w:after="120"/>
              <w:jc w:val="left"/>
              <w:rPr>
                <w:rFonts w:ascii="Arial" w:eastAsia="Arial" w:hAnsi="Arial" w:cs="Arial"/>
              </w:rPr>
            </w:pPr>
            <w:r w:rsidRPr="002470A0">
              <w:rPr>
                <w:rFonts w:ascii="Arial" w:eastAsia="Arial" w:hAnsi="Arial" w:cs="Arial"/>
              </w:rPr>
              <w:t>Prochaines étapes et engagement des PP</w:t>
            </w:r>
          </w:p>
        </w:tc>
        <w:tc>
          <w:tcPr>
            <w:tcW w:w="6096" w:type="dxa"/>
          </w:tcPr>
          <w:p w14:paraId="6DD63D9D" w14:textId="22C0B036" w:rsidR="00F06064" w:rsidRPr="002470A0" w:rsidRDefault="00F06064" w:rsidP="00F06064">
            <w:pPr>
              <w:spacing w:before="120" w:after="120"/>
              <w:rPr>
                <w:rFonts w:ascii="Arial" w:eastAsia="Arial" w:hAnsi="Arial" w:cs="Arial"/>
                <w:i/>
              </w:rPr>
            </w:pPr>
            <w:r w:rsidRPr="002470A0">
              <w:rPr>
                <w:rFonts w:ascii="Arial" w:eastAsia="Arial" w:hAnsi="Arial" w:cs="Arial"/>
              </w:rPr>
              <w:t>Présenter et expliquer les prochaines étapes du projet.</w:t>
            </w:r>
          </w:p>
          <w:p w14:paraId="4F06AC57" w14:textId="1AEA1F55" w:rsidR="00F06064" w:rsidRPr="002470A0" w:rsidRDefault="00F06064" w:rsidP="00F06064">
            <w:pPr>
              <w:spacing w:before="120" w:after="120"/>
              <w:jc w:val="left"/>
              <w:rPr>
                <w:rFonts w:ascii="Arial" w:eastAsia="Arial" w:hAnsi="Arial" w:cs="Arial"/>
              </w:rPr>
            </w:pPr>
            <w:r w:rsidRPr="002470A0">
              <w:rPr>
                <w:rFonts w:ascii="Arial" w:eastAsia="Arial" w:hAnsi="Arial" w:cs="Arial"/>
              </w:rPr>
              <w:t>Discuter des différentes modalités d’engagement possibles dans le projet pour répondre aux différentes attentes des PP.</w:t>
            </w:r>
          </w:p>
          <w:p w14:paraId="4E0E6CA2" w14:textId="3197782D" w:rsidR="00F06064" w:rsidRPr="002470A0" w:rsidRDefault="00F06064" w:rsidP="00F06064">
            <w:pPr>
              <w:spacing w:before="120" w:after="120"/>
              <w:jc w:val="left"/>
              <w:rPr>
                <w:rFonts w:ascii="Arial" w:eastAsia="Arial" w:hAnsi="Arial" w:cs="Arial"/>
              </w:rPr>
            </w:pPr>
            <w:r w:rsidRPr="002470A0">
              <w:rPr>
                <w:rFonts w:ascii="Arial" w:eastAsia="Arial" w:hAnsi="Arial" w:cs="Arial"/>
              </w:rPr>
              <w:t>Co-créer des formules d’engagement qui répondent aux besoins des PP (p. ex. en considérant leurs ressources limitées ou leurs besoins précis en matière de reddition de compte).</w:t>
            </w:r>
          </w:p>
          <w:p w14:paraId="1A6A5354" w14:textId="59EE9A04" w:rsidR="00F06064" w:rsidRPr="002470A0" w:rsidRDefault="00F06064" w:rsidP="00F06064">
            <w:pPr>
              <w:spacing w:before="120" w:after="120"/>
              <w:jc w:val="left"/>
              <w:rPr>
                <w:rFonts w:ascii="Arial" w:eastAsia="Arial" w:hAnsi="Arial" w:cs="Arial"/>
              </w:rPr>
            </w:pPr>
            <w:r w:rsidRPr="002470A0">
              <w:rPr>
                <w:rFonts w:ascii="Arial" w:eastAsia="Arial" w:hAnsi="Arial" w:cs="Arial"/>
              </w:rPr>
              <w:t xml:space="preserve">Expliciter et décrire les rôles et responsabilités des PP qui souhaitent s’impliquer dans le projet de FDR (p. ex. membre du </w:t>
            </w:r>
            <w:r w:rsidRPr="002470A0">
              <w:rPr>
                <w:rFonts w:ascii="Arial" w:eastAsia="Arial" w:hAnsi="Arial" w:cs="Arial"/>
                <w:b/>
              </w:rPr>
              <w:t>Comité consultatif</w:t>
            </w:r>
            <w:r w:rsidRPr="002470A0">
              <w:rPr>
                <w:rFonts w:ascii="Arial" w:eastAsia="Arial" w:hAnsi="Arial" w:cs="Arial"/>
              </w:rPr>
              <w:t xml:space="preserve"> [</w:t>
            </w:r>
            <w:r w:rsidRPr="002470A0">
              <w:rPr>
                <w:rFonts w:ascii="Arial" w:eastAsia="Arial" w:hAnsi="Arial" w:cs="Arial"/>
                <w:b/>
              </w:rPr>
              <w:t>CC</w:t>
            </w:r>
            <w:r w:rsidRPr="002470A0">
              <w:rPr>
                <w:rFonts w:ascii="Arial" w:eastAsia="Arial" w:hAnsi="Arial" w:cs="Arial"/>
              </w:rPr>
              <w:t xml:space="preserve">] ou d’un </w:t>
            </w:r>
            <w:r w:rsidRPr="002470A0">
              <w:rPr>
                <w:rFonts w:ascii="Arial" w:eastAsia="Arial" w:hAnsi="Arial" w:cs="Arial"/>
                <w:b/>
              </w:rPr>
              <w:t>Sous-comité technique [SCT]</w:t>
            </w:r>
            <w:r w:rsidRPr="002470A0">
              <w:rPr>
                <w:rFonts w:ascii="Arial" w:eastAsia="Arial" w:hAnsi="Arial" w:cs="Arial"/>
              </w:rPr>
              <w:t xml:space="preserve">, </w:t>
            </w:r>
            <w:r w:rsidRPr="002470A0">
              <w:rPr>
                <w:rFonts w:ascii="Arial" w:eastAsia="Arial" w:hAnsi="Arial" w:cs="Arial"/>
                <w:b/>
              </w:rPr>
              <w:t>Organisation engagée,</w:t>
            </w:r>
            <w:r w:rsidRPr="002470A0">
              <w:rPr>
                <w:rFonts w:ascii="Arial" w:eastAsia="Arial" w:hAnsi="Arial" w:cs="Arial"/>
              </w:rPr>
              <w:t xml:space="preserve"> territoire pilote, collaborateur de l’</w:t>
            </w:r>
            <w:r w:rsidRPr="002470A0">
              <w:rPr>
                <w:rFonts w:ascii="Arial" w:eastAsia="Arial" w:hAnsi="Arial" w:cs="Arial"/>
                <w:b/>
              </w:rPr>
              <w:t>Équipe de projet</w:t>
            </w:r>
            <w:r w:rsidRPr="002470A0">
              <w:rPr>
                <w:rFonts w:ascii="Arial" w:eastAsia="Arial" w:hAnsi="Arial" w:cs="Arial"/>
              </w:rPr>
              <w:t>).</w:t>
            </w:r>
          </w:p>
          <w:p w14:paraId="7C0B7423" w14:textId="25A58511" w:rsidR="00F06064" w:rsidRPr="002470A0" w:rsidRDefault="00F06064" w:rsidP="00F06064">
            <w:pPr>
              <w:spacing w:before="120" w:after="120"/>
              <w:jc w:val="left"/>
              <w:rPr>
                <w:rFonts w:ascii="Arial" w:eastAsia="Arial" w:hAnsi="Arial" w:cs="Arial"/>
              </w:rPr>
            </w:pPr>
            <w:r w:rsidRPr="002470A0">
              <w:rPr>
                <w:rFonts w:ascii="Arial" w:eastAsia="Arial" w:hAnsi="Arial" w:cs="Arial"/>
              </w:rPr>
              <w:t>Discuter avec les PP de leur niveau d’engagement et des ressources nécessaires (p. ex. temps, ressources humaines, financières, matérielles). Consolider ultérieurement cet engagement lorsque les ressources dont disposent les PP pour le projet seront confirmées.</w:t>
            </w:r>
          </w:p>
        </w:tc>
      </w:tr>
      <w:tr w:rsidR="00F06064" w:rsidRPr="00AC1FB1" w14:paraId="46591239" w14:textId="77777777" w:rsidTr="00143BE3">
        <w:tc>
          <w:tcPr>
            <w:tcW w:w="1413" w:type="dxa"/>
            <w:shd w:val="clear" w:color="auto" w:fill="F2F2F2"/>
          </w:tcPr>
          <w:p w14:paraId="084B29B7" w14:textId="5FB9492A" w:rsidR="00F06064" w:rsidRPr="002470A0" w:rsidRDefault="00F06064" w:rsidP="00F06064">
            <w:pPr>
              <w:spacing w:before="120" w:after="120"/>
              <w:rPr>
                <w:rFonts w:ascii="Arial" w:eastAsia="Arial" w:hAnsi="Arial" w:cs="Arial"/>
                <w:b/>
              </w:rPr>
            </w:pPr>
            <w:r w:rsidRPr="002470A0">
              <w:rPr>
                <w:rFonts w:ascii="Arial" w:eastAsia="Arial" w:hAnsi="Arial" w:cs="Arial"/>
                <w:b/>
              </w:rPr>
              <w:t>5 min</w:t>
            </w:r>
          </w:p>
        </w:tc>
        <w:tc>
          <w:tcPr>
            <w:tcW w:w="1984" w:type="dxa"/>
          </w:tcPr>
          <w:p w14:paraId="468C0914" w14:textId="473E069B" w:rsidR="00F06064" w:rsidRPr="002470A0" w:rsidRDefault="00F06064" w:rsidP="00F06064">
            <w:pPr>
              <w:spacing w:before="120" w:after="120"/>
              <w:rPr>
                <w:rFonts w:ascii="Arial" w:eastAsia="Arial" w:hAnsi="Arial" w:cs="Arial"/>
              </w:rPr>
            </w:pPr>
            <w:r w:rsidRPr="002470A0">
              <w:rPr>
                <w:rFonts w:ascii="Arial" w:eastAsia="Arial" w:hAnsi="Arial" w:cs="Arial"/>
              </w:rPr>
              <w:t>Fermeture</w:t>
            </w:r>
          </w:p>
        </w:tc>
        <w:tc>
          <w:tcPr>
            <w:tcW w:w="6096" w:type="dxa"/>
          </w:tcPr>
          <w:p w14:paraId="05451591" w14:textId="36186DC5" w:rsidR="00F06064" w:rsidRPr="002470A0" w:rsidRDefault="00F06064" w:rsidP="00F06064">
            <w:pPr>
              <w:spacing w:before="120" w:after="120"/>
              <w:rPr>
                <w:rFonts w:ascii="Arial" w:eastAsia="Arial" w:hAnsi="Arial" w:cs="Arial"/>
              </w:rPr>
            </w:pPr>
            <w:r w:rsidRPr="002470A0">
              <w:rPr>
                <w:rFonts w:ascii="Arial" w:eastAsia="Arial" w:hAnsi="Arial" w:cs="Arial"/>
              </w:rPr>
              <w:t>Conclure la rencontre et rappeler les prochaines étapes.</w:t>
            </w:r>
          </w:p>
        </w:tc>
      </w:tr>
      <w:tr w:rsidR="00F06064" w:rsidRPr="00AC1FB1" w14:paraId="30D25747" w14:textId="77777777" w:rsidTr="00143BE3">
        <w:tc>
          <w:tcPr>
            <w:tcW w:w="1413" w:type="dxa"/>
            <w:shd w:val="clear" w:color="auto" w:fill="F2F2F2"/>
          </w:tcPr>
          <w:p w14:paraId="621CF789" w14:textId="6237DC3B" w:rsidR="00F06064" w:rsidRPr="002470A0" w:rsidRDefault="0097185C" w:rsidP="00F06064">
            <w:pPr>
              <w:spacing w:before="120" w:after="120"/>
              <w:jc w:val="left"/>
              <w:rPr>
                <w:rFonts w:ascii="Arial" w:eastAsia="Arial" w:hAnsi="Arial" w:cs="Arial"/>
                <w:b/>
              </w:rPr>
            </w:pPr>
            <w:sdt>
              <w:sdtPr>
                <w:tag w:val="goog_rdk_0"/>
                <w:id w:val="805501896"/>
              </w:sdtPr>
              <w:sdtEndPr/>
              <w:sdtContent>
                <w:r w:rsidR="00F06064" w:rsidRPr="002470A0">
                  <w:rPr>
                    <w:rFonts w:ascii="Arial" w:eastAsia="Arial Unicode MS" w:hAnsi="Arial" w:cs="Arial"/>
                    <w:b/>
                  </w:rPr>
                  <w:t>Total ≈ 2 h</w:t>
                </w:r>
              </w:sdtContent>
            </w:sdt>
          </w:p>
        </w:tc>
        <w:tc>
          <w:tcPr>
            <w:tcW w:w="1984" w:type="dxa"/>
          </w:tcPr>
          <w:p w14:paraId="0C513304" w14:textId="0C5B4CFF" w:rsidR="00F06064" w:rsidRPr="002470A0" w:rsidRDefault="00F06064" w:rsidP="00F06064">
            <w:pPr>
              <w:spacing w:before="120" w:after="120"/>
              <w:jc w:val="left"/>
              <w:rPr>
                <w:rFonts w:ascii="Arial" w:eastAsia="Arial" w:hAnsi="Arial" w:cs="Arial"/>
              </w:rPr>
            </w:pPr>
            <w:r w:rsidRPr="002470A0">
              <w:rPr>
                <w:rFonts w:ascii="Arial" w:eastAsia="Arial" w:hAnsi="Arial" w:cs="Arial"/>
              </w:rPr>
              <w:t>Fin de la rencontre</w:t>
            </w:r>
          </w:p>
        </w:tc>
        <w:tc>
          <w:tcPr>
            <w:tcW w:w="6096" w:type="dxa"/>
          </w:tcPr>
          <w:p w14:paraId="221ED7AD" w14:textId="1408B015" w:rsidR="00F06064" w:rsidRPr="002470A0" w:rsidRDefault="00F06064" w:rsidP="00F06064">
            <w:pPr>
              <w:spacing w:before="120" w:after="120"/>
              <w:rPr>
                <w:rFonts w:ascii="Arial" w:eastAsia="Arial" w:hAnsi="Arial" w:cs="Arial"/>
              </w:rPr>
            </w:pPr>
            <w:r w:rsidRPr="002470A0">
              <w:rPr>
                <w:rFonts w:ascii="Arial" w:eastAsia="Arial" w:hAnsi="Arial" w:cs="Arial"/>
              </w:rPr>
              <w:t>Remerciements</w:t>
            </w:r>
          </w:p>
          <w:p w14:paraId="1444DCAB" w14:textId="2C57D7A4" w:rsidR="00F06064" w:rsidRPr="002470A0" w:rsidRDefault="00F06064" w:rsidP="00F06064">
            <w:pPr>
              <w:spacing w:before="120" w:after="120"/>
              <w:rPr>
                <w:rFonts w:ascii="Arial" w:eastAsia="Arial" w:hAnsi="Arial" w:cs="Arial"/>
              </w:rPr>
            </w:pPr>
            <w:r w:rsidRPr="002470A0">
              <w:rPr>
                <w:rFonts w:ascii="Arial" w:eastAsia="Arial" w:hAnsi="Arial" w:cs="Arial"/>
              </w:rPr>
              <w:t>Réseautage informel</w:t>
            </w:r>
          </w:p>
        </w:tc>
      </w:tr>
    </w:tbl>
    <w:p w14:paraId="7CDE86DE" w14:textId="77777777" w:rsidR="002470A0" w:rsidRDefault="002470A0" w:rsidP="00143BE3">
      <w:pPr>
        <w:pStyle w:val="Titrebleu"/>
      </w:pPr>
    </w:p>
    <w:p w14:paraId="354601AA" w14:textId="7FE8E237" w:rsidR="009C066A" w:rsidRPr="00AC1FB1" w:rsidRDefault="000C19E8" w:rsidP="00143BE3">
      <w:pPr>
        <w:pStyle w:val="Titrebleu"/>
      </w:pPr>
      <w:r w:rsidRPr="00AC1FB1">
        <w:lastRenderedPageBreak/>
        <w:t>RÉFÉRENCES</w:t>
      </w:r>
    </w:p>
    <w:p w14:paraId="30968847" w14:textId="77777777" w:rsidR="00143BE3" w:rsidRDefault="00143BE3" w:rsidP="00992142">
      <w:pPr>
        <w:spacing w:before="120" w:after="120" w:line="240" w:lineRule="auto"/>
        <w:ind w:hanging="11"/>
        <w:rPr>
          <w:b/>
          <w:color w:val="262626"/>
          <w:highlight w:val="white"/>
        </w:rPr>
      </w:pPr>
    </w:p>
    <w:p w14:paraId="67EDC815" w14:textId="7C966466" w:rsidR="009C066A" w:rsidRPr="00AC1FB1" w:rsidRDefault="000C19E8" w:rsidP="00992142">
      <w:pPr>
        <w:spacing w:before="120" w:after="120" w:line="240" w:lineRule="auto"/>
        <w:ind w:hanging="11"/>
        <w:rPr>
          <w:bCs/>
          <w:color w:val="262626"/>
          <w:highlight w:val="white"/>
        </w:rPr>
      </w:pPr>
      <w:r w:rsidRPr="00AC1FB1">
        <w:rPr>
          <w:b/>
          <w:color w:val="262626"/>
          <w:highlight w:val="white"/>
        </w:rPr>
        <w:t>CERCLE COMMUNICATION DU PÔLE QUÉBÉCOIS DE CONCERTATION SUR L’ÉCONOMIE CIRCULAIRE, RECYC-QUÉBEC</w:t>
      </w:r>
      <w:r w:rsidRPr="00AC1FB1">
        <w:rPr>
          <w:bCs/>
          <w:color w:val="262626"/>
          <w:highlight w:val="white"/>
        </w:rPr>
        <w:t xml:space="preserve">. Mai 2021. </w:t>
      </w:r>
      <w:r w:rsidRPr="00AC1FB1">
        <w:rPr>
          <w:bCs/>
          <w:i/>
          <w:color w:val="262626"/>
        </w:rPr>
        <w:t>Messages</w:t>
      </w:r>
      <w:r w:rsidR="00D11455" w:rsidRPr="00AC1FB1">
        <w:rPr>
          <w:bCs/>
          <w:i/>
          <w:color w:val="262626"/>
        </w:rPr>
        <w:t xml:space="preserve"> </w:t>
      </w:r>
      <w:r w:rsidRPr="00AC1FB1">
        <w:rPr>
          <w:bCs/>
          <w:i/>
          <w:color w:val="262626"/>
        </w:rPr>
        <w:t>clés sur le rôle de l’économie circulaire dans la relance économique</w:t>
      </w:r>
      <w:r w:rsidR="005C5AFD" w:rsidRPr="00AC1FB1">
        <w:rPr>
          <w:bCs/>
          <w:i/>
          <w:color w:val="262626"/>
        </w:rPr>
        <w:t xml:space="preserve">. </w:t>
      </w:r>
      <w:r w:rsidR="005C5AFD" w:rsidRPr="00AC1FB1">
        <w:rPr>
          <w:bCs/>
          <w:color w:val="262626"/>
          <w:highlight w:val="white"/>
        </w:rPr>
        <w:t>Document interne.</w:t>
      </w:r>
    </w:p>
    <w:p w14:paraId="2821BEFF" w14:textId="4E170877" w:rsidR="009C066A" w:rsidRPr="00AC1FB1" w:rsidRDefault="000C19E8" w:rsidP="00992142">
      <w:pPr>
        <w:spacing w:before="120" w:after="120" w:line="240" w:lineRule="auto"/>
        <w:ind w:hanging="11"/>
        <w:rPr>
          <w:bCs/>
          <w:color w:val="262626"/>
          <w:highlight w:val="white"/>
        </w:rPr>
      </w:pPr>
      <w:r w:rsidRPr="00AC1FB1">
        <w:rPr>
          <w:b/>
          <w:color w:val="262626"/>
          <w:highlight w:val="white"/>
        </w:rPr>
        <w:t>CERCLE COMMUNICATION DU PÔLE QUÉBÉCOIS DE CONCERTATION SUR L’ÉCONOMIE CIRCULAIRE, RECYC-QUÉBEC</w:t>
      </w:r>
      <w:r w:rsidRPr="00AC1FB1">
        <w:rPr>
          <w:bCs/>
          <w:color w:val="262626"/>
          <w:highlight w:val="white"/>
        </w:rPr>
        <w:t xml:space="preserve">. Janvier 2020. </w:t>
      </w:r>
      <w:r w:rsidRPr="00AC1FB1">
        <w:rPr>
          <w:bCs/>
          <w:i/>
          <w:color w:val="262626"/>
          <w:highlight w:val="white"/>
        </w:rPr>
        <w:t>Plan de communication sur l’économie circulaire</w:t>
      </w:r>
      <w:r w:rsidR="00D11455" w:rsidRPr="00AC1FB1">
        <w:rPr>
          <w:bCs/>
          <w:i/>
          <w:color w:val="262626"/>
          <w:highlight w:val="white"/>
        </w:rPr>
        <w:t> </w:t>
      </w:r>
      <w:r w:rsidRPr="00AC1FB1">
        <w:rPr>
          <w:bCs/>
          <w:i/>
          <w:color w:val="262626"/>
          <w:highlight w:val="white"/>
        </w:rPr>
        <w:t>2020-2022</w:t>
      </w:r>
      <w:r w:rsidRPr="00AC1FB1">
        <w:rPr>
          <w:bCs/>
          <w:color w:val="262626"/>
          <w:highlight w:val="white"/>
        </w:rPr>
        <w:t>. Document interne.</w:t>
      </w:r>
    </w:p>
    <w:p w14:paraId="31A90FA9" w14:textId="43760CAB" w:rsidR="009C066A" w:rsidRPr="00AC1FB1" w:rsidRDefault="000C19E8" w:rsidP="00992142">
      <w:pPr>
        <w:spacing w:before="120" w:after="120" w:line="240" w:lineRule="auto"/>
        <w:ind w:hanging="11"/>
        <w:rPr>
          <w:color w:val="262626"/>
          <w:highlight w:val="white"/>
        </w:rPr>
      </w:pPr>
      <w:r w:rsidRPr="00AC1FB1">
        <w:rPr>
          <w:b/>
          <w:color w:val="262626"/>
          <w:highlight w:val="white"/>
        </w:rPr>
        <w:t>GERVAIS</w:t>
      </w:r>
      <w:r w:rsidRPr="00AC1FB1">
        <w:rPr>
          <w:bCs/>
          <w:color w:val="262626"/>
          <w:highlight w:val="white"/>
        </w:rPr>
        <w:t>,</w:t>
      </w:r>
      <w:r w:rsidRPr="00AC1FB1">
        <w:rPr>
          <w:color w:val="262626"/>
          <w:highlight w:val="white"/>
        </w:rPr>
        <w:t xml:space="preserve"> H.</w:t>
      </w:r>
      <w:r w:rsidR="00D11455" w:rsidRPr="00AC1FB1">
        <w:rPr>
          <w:color w:val="262626"/>
          <w:highlight w:val="white"/>
        </w:rPr>
        <w:t> </w:t>
      </w:r>
      <w:r w:rsidRPr="00AC1FB1">
        <w:rPr>
          <w:color w:val="262626"/>
          <w:highlight w:val="white"/>
        </w:rPr>
        <w:t>2021.</w:t>
      </w:r>
      <w:r w:rsidRPr="00AC1FB1">
        <w:rPr>
          <w:i/>
          <w:color w:val="262626"/>
          <w:highlight w:val="white"/>
        </w:rPr>
        <w:t xml:space="preserve"> Retombées de l’économie circulaire</w:t>
      </w:r>
      <w:r w:rsidR="00992142" w:rsidRPr="00AC1FB1">
        <w:rPr>
          <w:i/>
          <w:color w:val="262626"/>
          <w:highlight w:val="white"/>
        </w:rPr>
        <w:t>.</w:t>
      </w:r>
      <w:r w:rsidR="005C5AFD" w:rsidRPr="00AC1FB1">
        <w:rPr>
          <w:i/>
          <w:color w:val="262626"/>
          <w:highlight w:val="white"/>
        </w:rPr>
        <w:t xml:space="preserve"> </w:t>
      </w:r>
      <w:r w:rsidR="00992142" w:rsidRPr="00AC1FB1">
        <w:rPr>
          <w:iCs/>
          <w:color w:val="262626"/>
          <w:highlight w:val="white"/>
        </w:rPr>
        <w:t>P</w:t>
      </w:r>
      <w:r w:rsidR="005C5AFD" w:rsidRPr="00AC1FB1">
        <w:rPr>
          <w:iCs/>
          <w:color w:val="262626"/>
          <w:highlight w:val="white"/>
        </w:rPr>
        <w:t>résentation PowerPoint</w:t>
      </w:r>
      <w:r w:rsidRPr="00AC1FB1">
        <w:rPr>
          <w:iCs/>
          <w:color w:val="262626"/>
          <w:highlight w:val="white"/>
        </w:rPr>
        <w:t>.</w:t>
      </w:r>
      <w:r w:rsidRPr="00AC1FB1">
        <w:rPr>
          <w:color w:val="262626"/>
          <w:highlight w:val="white"/>
        </w:rPr>
        <w:t xml:space="preserve"> Cours ENV</w:t>
      </w:r>
      <w:r w:rsidR="00D11455" w:rsidRPr="00AC1FB1">
        <w:rPr>
          <w:color w:val="262626"/>
          <w:highlight w:val="white"/>
        </w:rPr>
        <w:t> </w:t>
      </w:r>
      <w:r w:rsidRPr="00AC1FB1">
        <w:rPr>
          <w:color w:val="262626"/>
          <w:highlight w:val="white"/>
        </w:rPr>
        <w:t>832 – Économie circulaire appliquée, Centre universitaire de formation en environnement et développement durable, Université de Sherbrooke.</w:t>
      </w:r>
    </w:p>
    <w:p w14:paraId="3DCA83C3" w14:textId="77777777" w:rsidR="009C066A" w:rsidRPr="00AC1FB1" w:rsidRDefault="009C066A">
      <w:pPr>
        <w:spacing w:before="120" w:after="120" w:line="240" w:lineRule="auto"/>
        <w:ind w:left="720" w:hanging="720"/>
        <w:rPr>
          <w:color w:val="262626"/>
        </w:rPr>
      </w:pPr>
    </w:p>
    <w:p w14:paraId="1D2DA09D" w14:textId="77777777" w:rsidR="009C066A" w:rsidRPr="00AC1FB1" w:rsidRDefault="000C19E8">
      <w:pPr>
        <w:rPr>
          <w:b/>
          <w:color w:val="262626"/>
        </w:rPr>
      </w:pPr>
      <w:r w:rsidRPr="00AC1FB1">
        <w:br w:type="page"/>
      </w:r>
    </w:p>
    <w:p w14:paraId="7A777987" w14:textId="77777777" w:rsidR="009C066A" w:rsidRPr="0089578D" w:rsidRDefault="000C19E8" w:rsidP="00407227">
      <w:pPr>
        <w:pStyle w:val="Titrebleu"/>
      </w:pPr>
      <w:r w:rsidRPr="0089578D">
        <w:lastRenderedPageBreak/>
        <w:t>ANNEXE I</w:t>
      </w:r>
    </w:p>
    <w:p w14:paraId="547E2FB8" w14:textId="70FFBCA9" w:rsidR="009C066A" w:rsidRPr="0089578D" w:rsidRDefault="000C19E8" w:rsidP="00516140">
      <w:pPr>
        <w:pStyle w:val="Titretab"/>
        <w:spacing w:after="120"/>
        <w:rPr>
          <w:sz w:val="28"/>
          <w:szCs w:val="28"/>
          <w:highlight w:val="white"/>
        </w:rPr>
      </w:pPr>
      <w:r w:rsidRPr="0089578D">
        <w:rPr>
          <w:highlight w:val="white"/>
        </w:rPr>
        <w:t>Messages</w:t>
      </w:r>
      <w:r w:rsidR="00C465E6" w:rsidRPr="0089578D">
        <w:rPr>
          <w:highlight w:val="white"/>
        </w:rPr>
        <w:t xml:space="preserve"> </w:t>
      </w:r>
      <w:r w:rsidRPr="0089578D">
        <w:rPr>
          <w:highlight w:val="white"/>
        </w:rPr>
        <w:t>clés généraux et exemples de messages</w:t>
      </w:r>
      <w:r w:rsidR="00C465E6" w:rsidRPr="0089578D">
        <w:rPr>
          <w:highlight w:val="white"/>
        </w:rPr>
        <w:t xml:space="preserve"> </w:t>
      </w:r>
      <w:r w:rsidRPr="0089578D">
        <w:rPr>
          <w:highlight w:val="white"/>
        </w:rPr>
        <w:t xml:space="preserve">clés </w:t>
      </w:r>
      <w:r w:rsidR="00BD437D" w:rsidRPr="0089578D">
        <w:rPr>
          <w:highlight w:val="white"/>
        </w:rPr>
        <w:t>selon les parties prenantes et le secteur d’activité</w:t>
      </w:r>
    </w:p>
    <w:p w14:paraId="0C9B0C1C" w14:textId="40A856E0" w:rsidR="009C066A" w:rsidRPr="00AC1FB1" w:rsidRDefault="0089578D" w:rsidP="00407227">
      <w:pPr>
        <w:pStyle w:val="Soustitre"/>
      </w:pPr>
      <w:r w:rsidRPr="00AC1FB1">
        <w:t>MESSAGES CLÉS GÉNÉRAUX</w:t>
      </w:r>
    </w:p>
    <w:p w14:paraId="332C336A" w14:textId="77777777" w:rsidR="009C066A" w:rsidRPr="00AC1FB1" w:rsidRDefault="000C19E8" w:rsidP="00D32F59">
      <w:pPr>
        <w:numPr>
          <w:ilvl w:val="0"/>
          <w:numId w:val="10"/>
        </w:numPr>
        <w:spacing w:before="100" w:after="100" w:line="240" w:lineRule="auto"/>
      </w:pPr>
      <w:r w:rsidRPr="00AC1FB1">
        <w:t>L’EC est un outil concret et innovant pour se positionner en tant que leader environnemental et économique sur la scène locale, nationale et internationale.</w:t>
      </w:r>
    </w:p>
    <w:p w14:paraId="41BD278C" w14:textId="77777777" w:rsidR="009C066A" w:rsidRPr="00AC1FB1" w:rsidRDefault="000C19E8" w:rsidP="00D32F59">
      <w:pPr>
        <w:numPr>
          <w:ilvl w:val="0"/>
          <w:numId w:val="10"/>
        </w:numPr>
        <w:spacing w:before="100" w:after="100" w:line="240" w:lineRule="auto"/>
      </w:pPr>
      <w:r w:rsidRPr="00AC1FB1">
        <w:t>L’EC est une réponse aux attentes et aux exigences du public et des grands acheteurs en matière de consommation et d’approvisionnement responsables.</w:t>
      </w:r>
    </w:p>
    <w:p w14:paraId="10A30EFD" w14:textId="77777777" w:rsidR="009C066A" w:rsidRPr="00AC1FB1" w:rsidRDefault="000C19E8" w:rsidP="00D32F59">
      <w:pPr>
        <w:numPr>
          <w:ilvl w:val="0"/>
          <w:numId w:val="10"/>
        </w:numPr>
        <w:spacing w:before="100" w:after="100" w:line="240" w:lineRule="auto"/>
      </w:pPr>
      <w:r w:rsidRPr="00AC1FB1">
        <w:t>L’EC contribue au dynamisme des régions et à la mise en réseau des PP sur les territoires. Elle permet de mobiliser les forces locales pour résoudre des enjeux communs.</w:t>
      </w:r>
    </w:p>
    <w:p w14:paraId="5A82AD51" w14:textId="3DE724CC" w:rsidR="009C066A" w:rsidRPr="00AC1FB1" w:rsidRDefault="000C19E8" w:rsidP="00D32F59">
      <w:pPr>
        <w:numPr>
          <w:ilvl w:val="1"/>
          <w:numId w:val="10"/>
        </w:numPr>
        <w:spacing w:before="100" w:after="100" w:line="240" w:lineRule="auto"/>
      </w:pPr>
      <w:r w:rsidRPr="00AC1FB1">
        <w:t>P</w:t>
      </w:r>
      <w:r w:rsidR="002C0ABE" w:rsidRPr="00AC1FB1">
        <w:t xml:space="preserve">ar exemple, </w:t>
      </w:r>
      <w:r w:rsidRPr="00AC1FB1">
        <w:t>symbioses industrielles dans les différentes régions du Québec, communauté Synergie Québec</w:t>
      </w:r>
      <w:r w:rsidR="002C0ABE" w:rsidRPr="00AC1FB1">
        <w:t>.</w:t>
      </w:r>
    </w:p>
    <w:p w14:paraId="623FD91C" w14:textId="677B7A54" w:rsidR="009C066A" w:rsidRPr="00AC1FB1" w:rsidRDefault="000C19E8" w:rsidP="00D32F59">
      <w:pPr>
        <w:numPr>
          <w:ilvl w:val="0"/>
          <w:numId w:val="8"/>
        </w:numPr>
        <w:spacing w:before="100" w:after="100" w:line="240" w:lineRule="auto"/>
      </w:pPr>
      <w:r w:rsidRPr="00AC1FB1">
        <w:t>La transition/relance/transformation économique du Québec doit intégrer le développement de l’EC, un système de production, d’échange et de consommation permettant</w:t>
      </w:r>
      <w:r w:rsidR="00D11455" w:rsidRPr="00AC1FB1">
        <w:t> </w:t>
      </w:r>
      <w:r w:rsidRPr="00AC1FB1">
        <w:t>:</w:t>
      </w:r>
    </w:p>
    <w:p w14:paraId="4678FB76" w14:textId="0E51A3C8" w:rsidR="009C066A" w:rsidRPr="00AC1FB1" w:rsidRDefault="002C0ABE" w:rsidP="00D32F59">
      <w:pPr>
        <w:numPr>
          <w:ilvl w:val="1"/>
          <w:numId w:val="8"/>
        </w:numPr>
        <w:spacing w:before="100" w:after="100" w:line="240" w:lineRule="auto"/>
      </w:pPr>
      <w:r w:rsidRPr="00AC1FB1">
        <w:t>D</w:t>
      </w:r>
      <w:r w:rsidR="000C19E8" w:rsidRPr="00AC1FB1">
        <w:t>’optimiser les systèmes existants</w:t>
      </w:r>
      <w:r w:rsidR="004F77E0" w:rsidRPr="00AC1FB1">
        <w:t>.</w:t>
      </w:r>
    </w:p>
    <w:p w14:paraId="2A53B41C" w14:textId="6D04F470" w:rsidR="009C066A" w:rsidRPr="00AC1FB1" w:rsidRDefault="002C0ABE" w:rsidP="00D32F59">
      <w:pPr>
        <w:numPr>
          <w:ilvl w:val="1"/>
          <w:numId w:val="8"/>
        </w:numPr>
        <w:spacing w:before="100" w:after="100" w:line="240" w:lineRule="auto"/>
      </w:pPr>
      <w:r w:rsidRPr="00AC1FB1">
        <w:t>D</w:t>
      </w:r>
      <w:r w:rsidR="000C19E8" w:rsidRPr="00AC1FB1">
        <w:t>e mieux gérer les ressources et de réduire les risques d’approvisionnement</w:t>
      </w:r>
      <w:r w:rsidR="004F77E0" w:rsidRPr="00AC1FB1">
        <w:t>.</w:t>
      </w:r>
    </w:p>
    <w:p w14:paraId="683172A2" w14:textId="72226325" w:rsidR="009C066A" w:rsidRPr="00AC1FB1" w:rsidRDefault="002C0ABE" w:rsidP="00D32F59">
      <w:pPr>
        <w:numPr>
          <w:ilvl w:val="1"/>
          <w:numId w:val="8"/>
        </w:numPr>
        <w:spacing w:before="100" w:after="100" w:line="240" w:lineRule="auto"/>
      </w:pPr>
      <w:r w:rsidRPr="00AC1FB1">
        <w:t>D</w:t>
      </w:r>
      <w:r w:rsidR="000C19E8" w:rsidRPr="00AC1FB1">
        <w:t>’augmenter la performance, la compétitivité et la résilience des entreprises</w:t>
      </w:r>
      <w:r w:rsidR="004F77E0" w:rsidRPr="00AC1FB1">
        <w:t>.</w:t>
      </w:r>
    </w:p>
    <w:p w14:paraId="4C07903C" w14:textId="586A80D7" w:rsidR="009C066A" w:rsidRPr="00AC1FB1" w:rsidRDefault="002C0ABE" w:rsidP="00D32F59">
      <w:pPr>
        <w:numPr>
          <w:ilvl w:val="1"/>
          <w:numId w:val="8"/>
        </w:numPr>
        <w:spacing w:before="100" w:after="100" w:line="240" w:lineRule="auto"/>
      </w:pPr>
      <w:r w:rsidRPr="00AC1FB1">
        <w:t>D</w:t>
      </w:r>
      <w:r w:rsidR="000C19E8" w:rsidRPr="00AC1FB1">
        <w:t>e renforcer l’autonomie économique de la région ou du Québec par des circuits de distribution courts et locaux et</w:t>
      </w:r>
      <w:r w:rsidRPr="00AC1FB1">
        <w:t>,</w:t>
      </w:r>
      <w:r w:rsidR="000C19E8" w:rsidRPr="00AC1FB1">
        <w:t xml:space="preserve"> ainsi, de réduire la dépendance aux marchés extérieurs.</w:t>
      </w:r>
    </w:p>
    <w:p w14:paraId="59353067" w14:textId="77777777" w:rsidR="009C066A" w:rsidRPr="00AC1FB1" w:rsidRDefault="000C19E8" w:rsidP="00D32F59">
      <w:pPr>
        <w:numPr>
          <w:ilvl w:val="0"/>
          <w:numId w:val="7"/>
        </w:numPr>
        <w:spacing w:before="100" w:after="100" w:line="240" w:lineRule="auto"/>
      </w:pPr>
      <w:r w:rsidRPr="00AC1FB1">
        <w:t>L’EC renforce l’économie locale tout en accélérant la transition écologique.</w:t>
      </w:r>
    </w:p>
    <w:p w14:paraId="688EBAC1" w14:textId="77777777" w:rsidR="009C066A" w:rsidRPr="00AC1FB1" w:rsidRDefault="000C19E8" w:rsidP="00D32F59">
      <w:pPr>
        <w:numPr>
          <w:ilvl w:val="0"/>
          <w:numId w:val="7"/>
        </w:numPr>
        <w:spacing w:before="100" w:after="100" w:line="240" w:lineRule="auto"/>
      </w:pPr>
      <w:r w:rsidRPr="00AC1FB1">
        <w:t>L’EC permet de diminuer l’empreinte environnementale, notamment les émissions de GES, en réduisant et en optimisant l’utilisation des ressources.</w:t>
      </w:r>
    </w:p>
    <w:p w14:paraId="469F6810" w14:textId="7C59AF51" w:rsidR="009C066A" w:rsidRPr="00AC1FB1" w:rsidRDefault="000C19E8" w:rsidP="00D32F59">
      <w:pPr>
        <w:numPr>
          <w:ilvl w:val="0"/>
          <w:numId w:val="7"/>
        </w:numPr>
        <w:spacing w:before="100" w:after="100" w:line="240" w:lineRule="auto"/>
      </w:pPr>
      <w:r w:rsidRPr="00AC1FB1">
        <w:t xml:space="preserve">Ce nouveau modèle économique permet à la fois de réduire la pression sur les ressources, d’accroître le PIB, de créer des emplois locaux et de réduire significativement les émissions de </w:t>
      </w:r>
      <w:r w:rsidR="002C0ABE" w:rsidRPr="00AC1FB1">
        <w:t>GES</w:t>
      </w:r>
      <w:r w:rsidRPr="00AC1FB1">
        <w:t>.</w:t>
      </w:r>
    </w:p>
    <w:p w14:paraId="6C680181" w14:textId="77777777" w:rsidR="009C066A" w:rsidRPr="00AC1FB1" w:rsidRDefault="000C19E8" w:rsidP="00D32F59">
      <w:pPr>
        <w:numPr>
          <w:ilvl w:val="0"/>
          <w:numId w:val="7"/>
        </w:numPr>
        <w:spacing w:before="100" w:after="100" w:line="240" w:lineRule="auto"/>
      </w:pPr>
      <w:r w:rsidRPr="00AC1FB1">
        <w:t>L’EC a la capacité de satisfaire la recherche de sobriété, de résilience et de plus grande autonomie visée dans le contexte de la crise climatique.</w:t>
      </w:r>
    </w:p>
    <w:p w14:paraId="6D0EADF1" w14:textId="77777777" w:rsidR="009C066A" w:rsidRPr="00AC1FB1" w:rsidRDefault="000C19E8" w:rsidP="00D32F59">
      <w:pPr>
        <w:numPr>
          <w:ilvl w:val="0"/>
          <w:numId w:val="7"/>
        </w:numPr>
        <w:spacing w:before="100" w:after="100" w:line="240" w:lineRule="auto"/>
      </w:pPr>
      <w:r w:rsidRPr="00AC1FB1">
        <w:t>De nombreuses opportunités de financement sont offertes aux organisations pour les soutenir dans l’intégration de stratégies d’EC à leur modèle d’affaires.</w:t>
      </w:r>
    </w:p>
    <w:p w14:paraId="6733EEF5" w14:textId="77777777" w:rsidR="009C066A" w:rsidRPr="00AC1FB1" w:rsidRDefault="000C19E8" w:rsidP="00D32F59">
      <w:pPr>
        <w:numPr>
          <w:ilvl w:val="0"/>
          <w:numId w:val="7"/>
        </w:numPr>
        <w:spacing w:before="100" w:after="100" w:line="240" w:lineRule="auto"/>
      </w:pPr>
      <w:r w:rsidRPr="00AC1FB1">
        <w:t>L’EC favorise les démarches d’innovation, notamment par l’écoconception, et peut ainsi contribuer à la réduction des coûts de production et d’approvisionnement pour les entreprises.</w:t>
      </w:r>
    </w:p>
    <w:p w14:paraId="4E63294F" w14:textId="0D83724A" w:rsidR="009C066A" w:rsidRPr="00AC1FB1" w:rsidRDefault="000C19E8" w:rsidP="00D32F59">
      <w:pPr>
        <w:numPr>
          <w:ilvl w:val="0"/>
          <w:numId w:val="7"/>
        </w:numPr>
        <w:spacing w:before="100" w:after="100" w:line="240" w:lineRule="auto"/>
      </w:pPr>
      <w:r w:rsidRPr="00AC1FB1">
        <w:t xml:space="preserve">Plusieurs modèles d’affaires et stratégies d’EC, comme l’économie de partage, l’approvisionnement responsable, la réparation ou la symbiose industrielle, favorisent un développement économique local, faisant de la proximité des chaînes de valeur un facteur clé de performance, </w:t>
      </w:r>
      <w:r w:rsidR="002C0ABE" w:rsidRPr="00AC1FB1">
        <w:t xml:space="preserve">de maintien et </w:t>
      </w:r>
      <w:r w:rsidRPr="00AC1FB1">
        <w:t>de création d’emplois locaux de qualité.</w:t>
      </w:r>
    </w:p>
    <w:p w14:paraId="4D34A2A6" w14:textId="594BF503" w:rsidR="009C066A" w:rsidRPr="00AC1FB1" w:rsidRDefault="0089578D" w:rsidP="00407227">
      <w:pPr>
        <w:pStyle w:val="Soustitre"/>
      </w:pPr>
      <w:r w:rsidRPr="00AC1FB1">
        <w:lastRenderedPageBreak/>
        <w:t>MESSAGES CLÉS SELON LES PARTIES PRENANTES ET LE SECTEUR D’ACTIVITÉ</w:t>
      </w:r>
    </w:p>
    <w:tbl>
      <w:tblPr>
        <w:tblStyle w:val="affd"/>
        <w:tblW w:w="935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7229"/>
      </w:tblGrid>
      <w:tr w:rsidR="009C066A" w14:paraId="1B698D79" w14:textId="77777777" w:rsidTr="00143BE3">
        <w:tc>
          <w:tcPr>
            <w:tcW w:w="2122" w:type="dxa"/>
            <w:shd w:val="clear" w:color="auto" w:fill="3D92A1"/>
          </w:tcPr>
          <w:p w14:paraId="7750AA2B" w14:textId="77777777" w:rsidR="009C066A" w:rsidRPr="00614B9C" w:rsidRDefault="000C19E8">
            <w:pPr>
              <w:spacing w:before="120" w:after="120"/>
              <w:jc w:val="left"/>
              <w:rPr>
                <w:color w:val="FFFFFF" w:themeColor="background1"/>
                <w:sz w:val="18"/>
                <w:szCs w:val="18"/>
              </w:rPr>
            </w:pPr>
            <w:r w:rsidRPr="00614B9C">
              <w:rPr>
                <w:rFonts w:ascii="Arial" w:eastAsia="Arial" w:hAnsi="Arial" w:cs="Arial"/>
                <w:color w:val="FFFFFF" w:themeColor="background1"/>
                <w:sz w:val="18"/>
                <w:szCs w:val="18"/>
              </w:rPr>
              <w:t>Élus municipaux</w:t>
            </w:r>
          </w:p>
        </w:tc>
        <w:tc>
          <w:tcPr>
            <w:tcW w:w="7229" w:type="dxa"/>
          </w:tcPr>
          <w:p w14:paraId="6C9D3B17" w14:textId="119322E7" w:rsidR="009C066A" w:rsidRDefault="000C19E8" w:rsidP="00D32F59">
            <w:pPr>
              <w:spacing w:before="100" w:after="100"/>
              <w:rPr>
                <w:rFonts w:ascii="Arial" w:eastAsia="Arial" w:hAnsi="Arial" w:cs="Arial"/>
                <w:sz w:val="18"/>
                <w:szCs w:val="18"/>
              </w:rPr>
            </w:pPr>
            <w:r>
              <w:rPr>
                <w:rFonts w:ascii="Arial" w:eastAsia="Arial" w:hAnsi="Arial" w:cs="Arial"/>
                <w:sz w:val="18"/>
                <w:szCs w:val="18"/>
              </w:rPr>
              <w:t xml:space="preserve">L’EC rend </w:t>
            </w:r>
            <w:r w:rsidR="00E769CA">
              <w:rPr>
                <w:rFonts w:ascii="Arial" w:eastAsia="Arial" w:hAnsi="Arial" w:cs="Arial"/>
                <w:sz w:val="18"/>
                <w:szCs w:val="18"/>
              </w:rPr>
              <w:t xml:space="preserve">le </w:t>
            </w:r>
            <w:r>
              <w:rPr>
                <w:rFonts w:ascii="Arial" w:eastAsia="Arial" w:hAnsi="Arial" w:cs="Arial"/>
                <w:sz w:val="18"/>
                <w:szCs w:val="18"/>
              </w:rPr>
              <w:t>territoire unique et attire de nouvelles entreprises dynamiques.</w:t>
            </w:r>
          </w:p>
          <w:p w14:paraId="66F0CAC7" w14:textId="77777777" w:rsidR="009C066A" w:rsidRDefault="000C19E8" w:rsidP="00D32F59">
            <w:pPr>
              <w:spacing w:before="100" w:after="100"/>
              <w:rPr>
                <w:rFonts w:ascii="Arial" w:eastAsia="Arial" w:hAnsi="Arial" w:cs="Arial"/>
                <w:sz w:val="18"/>
                <w:szCs w:val="18"/>
              </w:rPr>
            </w:pPr>
            <w:r>
              <w:rPr>
                <w:rFonts w:ascii="Arial" w:eastAsia="Arial" w:hAnsi="Arial" w:cs="Arial"/>
                <w:sz w:val="18"/>
                <w:szCs w:val="18"/>
              </w:rPr>
              <w:t>L’EC est un levier indispensable au développement économique local du 21</w:t>
            </w:r>
            <w:r>
              <w:rPr>
                <w:rFonts w:ascii="Arial" w:eastAsia="Arial" w:hAnsi="Arial" w:cs="Arial"/>
                <w:sz w:val="18"/>
                <w:szCs w:val="18"/>
                <w:vertAlign w:val="superscript"/>
              </w:rPr>
              <w:t>e </w:t>
            </w:r>
            <w:r>
              <w:rPr>
                <w:rFonts w:ascii="Arial" w:eastAsia="Arial" w:hAnsi="Arial" w:cs="Arial"/>
                <w:sz w:val="18"/>
                <w:szCs w:val="18"/>
              </w:rPr>
              <w:t>siècle.</w:t>
            </w:r>
          </w:p>
          <w:p w14:paraId="3EA02403" w14:textId="77777777" w:rsidR="009C066A" w:rsidRDefault="000C19E8" w:rsidP="00D32F59">
            <w:pPr>
              <w:spacing w:before="100" w:after="100"/>
              <w:rPr>
                <w:rFonts w:ascii="Arial" w:eastAsia="Arial" w:hAnsi="Arial" w:cs="Arial"/>
                <w:sz w:val="18"/>
                <w:szCs w:val="18"/>
              </w:rPr>
            </w:pPr>
            <w:r>
              <w:rPr>
                <w:rFonts w:ascii="Arial" w:eastAsia="Arial" w:hAnsi="Arial" w:cs="Arial"/>
                <w:sz w:val="18"/>
                <w:szCs w:val="18"/>
              </w:rPr>
              <w:t>L’EC est au service des citoyens et crée une dynamique de collaboration dans la communauté.</w:t>
            </w:r>
          </w:p>
          <w:p w14:paraId="20925A43" w14:textId="77777777" w:rsidR="009C066A" w:rsidRDefault="000C19E8" w:rsidP="00D32F59">
            <w:pPr>
              <w:spacing w:before="100" w:after="100"/>
              <w:rPr>
                <w:rFonts w:ascii="Arial" w:eastAsia="Arial" w:hAnsi="Arial" w:cs="Arial"/>
                <w:sz w:val="18"/>
                <w:szCs w:val="18"/>
              </w:rPr>
            </w:pPr>
            <w:r>
              <w:rPr>
                <w:rFonts w:ascii="Arial" w:eastAsia="Arial" w:hAnsi="Arial" w:cs="Arial"/>
                <w:sz w:val="18"/>
                <w:szCs w:val="18"/>
              </w:rPr>
              <w:t>L’EC stimule la main-d’œuvre, crée de l’innovation et du dynamisme sur le territoire.</w:t>
            </w:r>
          </w:p>
          <w:p w14:paraId="299D87A5" w14:textId="77777777" w:rsidR="009C066A" w:rsidRDefault="000C19E8" w:rsidP="00D32F59">
            <w:pPr>
              <w:spacing w:before="100" w:after="100"/>
              <w:rPr>
                <w:sz w:val="18"/>
                <w:szCs w:val="18"/>
              </w:rPr>
            </w:pPr>
            <w:r>
              <w:rPr>
                <w:rFonts w:ascii="Arial" w:eastAsia="Arial" w:hAnsi="Arial" w:cs="Arial"/>
                <w:sz w:val="18"/>
                <w:szCs w:val="18"/>
              </w:rPr>
              <w:t>L’EC crée de la valeur environnementale, sociale et économique, pour le bien-être des citoyens.</w:t>
            </w:r>
          </w:p>
        </w:tc>
      </w:tr>
      <w:tr w:rsidR="009C066A" w14:paraId="024F11BF" w14:textId="77777777" w:rsidTr="00143BE3">
        <w:tc>
          <w:tcPr>
            <w:tcW w:w="2122" w:type="dxa"/>
            <w:shd w:val="clear" w:color="auto" w:fill="3D92A1"/>
          </w:tcPr>
          <w:p w14:paraId="3B652E34" w14:textId="77777777" w:rsidR="009C066A" w:rsidRPr="00614B9C" w:rsidRDefault="000C19E8">
            <w:pPr>
              <w:spacing w:before="120" w:after="120"/>
              <w:jc w:val="left"/>
              <w:rPr>
                <w:color w:val="FFFFFF" w:themeColor="background1"/>
                <w:sz w:val="18"/>
                <w:szCs w:val="18"/>
              </w:rPr>
            </w:pPr>
            <w:r w:rsidRPr="00614B9C">
              <w:rPr>
                <w:rFonts w:ascii="Arial" w:eastAsia="Arial" w:hAnsi="Arial" w:cs="Arial"/>
                <w:color w:val="FFFFFF" w:themeColor="background1"/>
                <w:sz w:val="18"/>
                <w:szCs w:val="18"/>
              </w:rPr>
              <w:t>Professionnels en environnement et gestion des matières résiduelles (GMR)</w:t>
            </w:r>
          </w:p>
        </w:tc>
        <w:tc>
          <w:tcPr>
            <w:tcW w:w="7229" w:type="dxa"/>
          </w:tcPr>
          <w:p w14:paraId="33AA532A" w14:textId="77777777" w:rsidR="009C066A" w:rsidRDefault="000C19E8" w:rsidP="00D32F59">
            <w:pPr>
              <w:spacing w:before="100" w:after="100"/>
              <w:ind w:right="200"/>
              <w:rPr>
                <w:rFonts w:ascii="Arial" w:eastAsia="Arial" w:hAnsi="Arial" w:cs="Arial"/>
                <w:sz w:val="18"/>
                <w:szCs w:val="18"/>
              </w:rPr>
            </w:pPr>
            <w:r>
              <w:rPr>
                <w:rFonts w:ascii="Arial" w:eastAsia="Arial" w:hAnsi="Arial" w:cs="Arial"/>
                <w:sz w:val="18"/>
                <w:szCs w:val="18"/>
              </w:rPr>
              <w:t>L’EC optimise l’utilisation des ressources sur le territoire, une formule gagnante pour l’environnement, les entreprises locales et les citoyens.</w:t>
            </w:r>
          </w:p>
          <w:p w14:paraId="284536AB" w14:textId="77777777" w:rsidR="009C066A" w:rsidRDefault="000C19E8" w:rsidP="00D32F59">
            <w:pPr>
              <w:spacing w:before="100" w:after="100"/>
              <w:rPr>
                <w:sz w:val="18"/>
                <w:szCs w:val="18"/>
              </w:rPr>
            </w:pPr>
            <w:r>
              <w:rPr>
                <w:rFonts w:ascii="Arial" w:eastAsia="Arial" w:hAnsi="Arial" w:cs="Arial"/>
                <w:sz w:val="18"/>
                <w:szCs w:val="18"/>
              </w:rPr>
              <w:t>L’EC réduit les coûts d’élimination des matières résiduelles.</w:t>
            </w:r>
          </w:p>
        </w:tc>
      </w:tr>
      <w:tr w:rsidR="009C066A" w14:paraId="309C20B3" w14:textId="77777777" w:rsidTr="00143BE3">
        <w:tc>
          <w:tcPr>
            <w:tcW w:w="2122" w:type="dxa"/>
            <w:shd w:val="clear" w:color="auto" w:fill="3D92A1"/>
          </w:tcPr>
          <w:p w14:paraId="2E6874C6" w14:textId="77777777" w:rsidR="009C066A" w:rsidRPr="00614B9C" w:rsidRDefault="000C19E8">
            <w:pPr>
              <w:spacing w:before="120" w:after="120"/>
              <w:jc w:val="left"/>
              <w:rPr>
                <w:color w:val="FFFFFF" w:themeColor="background1"/>
                <w:sz w:val="18"/>
                <w:szCs w:val="18"/>
              </w:rPr>
            </w:pPr>
            <w:r w:rsidRPr="00614B9C">
              <w:rPr>
                <w:rFonts w:ascii="Arial" w:eastAsia="Arial" w:hAnsi="Arial" w:cs="Arial"/>
                <w:color w:val="FFFFFF" w:themeColor="background1"/>
                <w:sz w:val="18"/>
                <w:szCs w:val="18"/>
              </w:rPr>
              <w:t>Professionnels en développement économique</w:t>
            </w:r>
          </w:p>
        </w:tc>
        <w:tc>
          <w:tcPr>
            <w:tcW w:w="7229" w:type="dxa"/>
          </w:tcPr>
          <w:p w14:paraId="7854A619" w14:textId="77777777" w:rsidR="009C066A" w:rsidRDefault="000C19E8" w:rsidP="00D32F59">
            <w:pPr>
              <w:spacing w:before="100" w:after="100"/>
              <w:ind w:right="120"/>
              <w:rPr>
                <w:rFonts w:ascii="Arial" w:eastAsia="Arial" w:hAnsi="Arial" w:cs="Arial"/>
                <w:sz w:val="18"/>
                <w:szCs w:val="18"/>
              </w:rPr>
            </w:pPr>
            <w:r>
              <w:rPr>
                <w:rFonts w:ascii="Arial" w:eastAsia="Arial" w:hAnsi="Arial" w:cs="Arial"/>
                <w:sz w:val="18"/>
                <w:szCs w:val="18"/>
              </w:rPr>
              <w:t>L’EC crée des opportunités d’affaires indispensables au développement économique local.</w:t>
            </w:r>
          </w:p>
          <w:p w14:paraId="6274F994" w14:textId="77777777" w:rsidR="009C066A" w:rsidRDefault="000C19E8" w:rsidP="00D32F59">
            <w:pPr>
              <w:spacing w:before="100" w:after="100"/>
              <w:ind w:right="240"/>
              <w:rPr>
                <w:rFonts w:ascii="Arial" w:eastAsia="Arial" w:hAnsi="Arial" w:cs="Arial"/>
                <w:sz w:val="18"/>
                <w:szCs w:val="18"/>
              </w:rPr>
            </w:pPr>
            <w:r>
              <w:rPr>
                <w:rFonts w:ascii="Arial" w:eastAsia="Arial" w:hAnsi="Arial" w:cs="Arial"/>
                <w:sz w:val="18"/>
                <w:szCs w:val="18"/>
              </w:rPr>
              <w:t>L’EC propose des modèles d’affaires innovants qui répondent aux besoins du marché actuel et futur.</w:t>
            </w:r>
          </w:p>
          <w:p w14:paraId="3C977D34" w14:textId="3ECC40AA" w:rsidR="009C066A" w:rsidRDefault="00E769CA" w:rsidP="00D32F59">
            <w:pPr>
              <w:spacing w:before="100" w:after="100"/>
              <w:ind w:right="240"/>
              <w:rPr>
                <w:rFonts w:ascii="Arial" w:eastAsia="Arial" w:hAnsi="Arial" w:cs="Arial"/>
                <w:sz w:val="18"/>
                <w:szCs w:val="18"/>
              </w:rPr>
            </w:pPr>
            <w:r>
              <w:rPr>
                <w:rFonts w:ascii="Arial" w:eastAsia="Arial" w:hAnsi="Arial" w:cs="Arial"/>
                <w:sz w:val="18"/>
                <w:szCs w:val="18"/>
              </w:rPr>
              <w:t>Les</w:t>
            </w:r>
            <w:r w:rsidR="000C19E8">
              <w:rPr>
                <w:rFonts w:ascii="Arial" w:eastAsia="Arial" w:hAnsi="Arial" w:cs="Arial"/>
                <w:sz w:val="18"/>
                <w:szCs w:val="18"/>
              </w:rPr>
              <w:t xml:space="preserve"> professionnel</w:t>
            </w:r>
            <w:r>
              <w:rPr>
                <w:rFonts w:ascii="Arial" w:eastAsia="Arial" w:hAnsi="Arial" w:cs="Arial"/>
                <w:sz w:val="18"/>
                <w:szCs w:val="18"/>
              </w:rPr>
              <w:t>s</w:t>
            </w:r>
            <w:r w:rsidR="000C19E8">
              <w:rPr>
                <w:rFonts w:ascii="Arial" w:eastAsia="Arial" w:hAnsi="Arial" w:cs="Arial"/>
                <w:sz w:val="18"/>
                <w:szCs w:val="18"/>
              </w:rPr>
              <w:t xml:space="preserve"> du développement économique</w:t>
            </w:r>
            <w:r>
              <w:rPr>
                <w:rFonts w:ascii="Arial" w:eastAsia="Arial" w:hAnsi="Arial" w:cs="Arial"/>
                <w:sz w:val="18"/>
                <w:szCs w:val="18"/>
              </w:rPr>
              <w:t xml:space="preserve"> ne peuvent</w:t>
            </w:r>
            <w:r w:rsidR="000C19E8">
              <w:rPr>
                <w:rFonts w:ascii="Arial" w:eastAsia="Arial" w:hAnsi="Arial" w:cs="Arial"/>
                <w:sz w:val="18"/>
                <w:szCs w:val="18"/>
              </w:rPr>
              <w:t xml:space="preserve"> pas ignorer cette nouvelle tendance</w:t>
            </w:r>
            <w:r>
              <w:rPr>
                <w:rFonts w:ascii="Arial" w:eastAsia="Arial" w:hAnsi="Arial" w:cs="Arial"/>
                <w:sz w:val="18"/>
                <w:szCs w:val="18"/>
              </w:rPr>
              <w:t>, qui dessert mieux les entreprises.</w:t>
            </w:r>
          </w:p>
          <w:p w14:paraId="1AAB16F3" w14:textId="77777777" w:rsidR="009C066A" w:rsidRDefault="000C19E8" w:rsidP="00D32F59">
            <w:pPr>
              <w:spacing w:before="100" w:after="100"/>
              <w:rPr>
                <w:sz w:val="18"/>
                <w:szCs w:val="18"/>
              </w:rPr>
            </w:pPr>
            <w:r>
              <w:rPr>
                <w:rFonts w:ascii="Arial" w:eastAsia="Arial" w:hAnsi="Arial" w:cs="Arial"/>
                <w:sz w:val="18"/>
                <w:szCs w:val="18"/>
              </w:rPr>
              <w:t>L’EC, ça vaut le coût de s’y intéresser. Ça rapporte. C’est payant. Elle représente un avantage concurrentiel pour les entreprises qui y adhèrent.</w:t>
            </w:r>
          </w:p>
        </w:tc>
      </w:tr>
      <w:tr w:rsidR="009C066A" w14:paraId="79150C65" w14:textId="77777777" w:rsidTr="00143BE3">
        <w:tc>
          <w:tcPr>
            <w:tcW w:w="2122" w:type="dxa"/>
            <w:shd w:val="clear" w:color="auto" w:fill="3D92A1"/>
          </w:tcPr>
          <w:p w14:paraId="709F443F" w14:textId="77777777" w:rsidR="009C066A" w:rsidRPr="00614B9C" w:rsidRDefault="000C19E8">
            <w:pPr>
              <w:spacing w:before="120" w:after="120"/>
              <w:jc w:val="left"/>
              <w:rPr>
                <w:rFonts w:ascii="Arial" w:eastAsia="Arial" w:hAnsi="Arial" w:cs="Arial"/>
                <w:color w:val="FFFFFF" w:themeColor="background1"/>
                <w:sz w:val="18"/>
                <w:szCs w:val="18"/>
              </w:rPr>
            </w:pPr>
            <w:r w:rsidRPr="00614B9C">
              <w:rPr>
                <w:rFonts w:ascii="Arial" w:eastAsia="Arial" w:hAnsi="Arial" w:cs="Arial"/>
                <w:color w:val="FFFFFF" w:themeColor="background1"/>
                <w:sz w:val="18"/>
                <w:szCs w:val="18"/>
              </w:rPr>
              <w:t>Secteur de la construction, rénovation, démolition (CRD)</w:t>
            </w:r>
          </w:p>
        </w:tc>
        <w:tc>
          <w:tcPr>
            <w:tcW w:w="7229" w:type="dxa"/>
          </w:tcPr>
          <w:p w14:paraId="290A2132" w14:textId="77777777" w:rsidR="009C066A" w:rsidRDefault="000C19E8" w:rsidP="00D32F59">
            <w:pPr>
              <w:spacing w:before="100" w:after="100"/>
              <w:rPr>
                <w:rFonts w:ascii="Arial" w:eastAsia="Arial" w:hAnsi="Arial" w:cs="Arial"/>
                <w:sz w:val="18"/>
                <w:szCs w:val="18"/>
              </w:rPr>
            </w:pPr>
            <w:r>
              <w:rPr>
                <w:rFonts w:ascii="Arial" w:eastAsia="Arial" w:hAnsi="Arial" w:cs="Arial"/>
                <w:sz w:val="18"/>
                <w:szCs w:val="18"/>
              </w:rPr>
              <w:t>L’EC est une source d’innovation, tout en permettant d’optimiser les coûts.</w:t>
            </w:r>
          </w:p>
          <w:p w14:paraId="04A83BD5" w14:textId="77777777" w:rsidR="009C066A" w:rsidRDefault="000C19E8" w:rsidP="00D32F59">
            <w:pPr>
              <w:spacing w:before="100" w:after="100"/>
              <w:jc w:val="left"/>
              <w:rPr>
                <w:rFonts w:ascii="Arial" w:eastAsia="Arial" w:hAnsi="Arial" w:cs="Arial"/>
                <w:sz w:val="18"/>
                <w:szCs w:val="18"/>
              </w:rPr>
            </w:pPr>
            <w:r>
              <w:rPr>
                <w:rFonts w:ascii="Arial" w:eastAsia="Arial" w:hAnsi="Arial" w:cs="Arial"/>
                <w:sz w:val="18"/>
                <w:szCs w:val="18"/>
              </w:rPr>
              <w:t>L’EC permet de donner une deuxième vie aux matériaux de construction.</w:t>
            </w:r>
          </w:p>
          <w:p w14:paraId="450C047D" w14:textId="3CD99ED6" w:rsidR="009C066A" w:rsidRDefault="000C19E8" w:rsidP="00D32F59">
            <w:pPr>
              <w:spacing w:before="100" w:after="100"/>
              <w:jc w:val="left"/>
              <w:rPr>
                <w:rFonts w:ascii="Arial" w:eastAsia="Arial" w:hAnsi="Arial" w:cs="Arial"/>
                <w:sz w:val="18"/>
                <w:szCs w:val="18"/>
              </w:rPr>
            </w:pPr>
            <w:r>
              <w:rPr>
                <w:rFonts w:ascii="Arial" w:eastAsia="Arial" w:hAnsi="Arial" w:cs="Arial"/>
                <w:sz w:val="18"/>
                <w:szCs w:val="18"/>
              </w:rPr>
              <w:t>L’EC rallie toutes les PP du secteur CRD autour d’un objectif commun</w:t>
            </w:r>
            <w:r w:rsidR="00D11455">
              <w:rPr>
                <w:rFonts w:ascii="Arial" w:eastAsia="Arial" w:hAnsi="Arial" w:cs="Arial"/>
                <w:sz w:val="18"/>
                <w:szCs w:val="18"/>
              </w:rPr>
              <w:t> </w:t>
            </w:r>
            <w:r>
              <w:rPr>
                <w:rFonts w:ascii="Arial" w:eastAsia="Arial" w:hAnsi="Arial" w:cs="Arial"/>
                <w:sz w:val="18"/>
                <w:szCs w:val="18"/>
              </w:rPr>
              <w:t>: faire plus et mieux avec moins.</w:t>
            </w:r>
          </w:p>
        </w:tc>
      </w:tr>
      <w:tr w:rsidR="009C066A" w14:paraId="52E77F53" w14:textId="77777777" w:rsidTr="00143BE3">
        <w:tc>
          <w:tcPr>
            <w:tcW w:w="2122" w:type="dxa"/>
            <w:shd w:val="clear" w:color="auto" w:fill="3D92A1"/>
          </w:tcPr>
          <w:p w14:paraId="3789687E" w14:textId="77777777" w:rsidR="009C066A" w:rsidRPr="00614B9C" w:rsidRDefault="000C19E8">
            <w:pPr>
              <w:spacing w:before="120" w:after="120"/>
              <w:jc w:val="left"/>
              <w:rPr>
                <w:rFonts w:ascii="Arial" w:eastAsia="Arial" w:hAnsi="Arial" w:cs="Arial"/>
                <w:color w:val="FFFFFF" w:themeColor="background1"/>
                <w:sz w:val="18"/>
                <w:szCs w:val="18"/>
              </w:rPr>
            </w:pPr>
            <w:r w:rsidRPr="00614B9C">
              <w:rPr>
                <w:rFonts w:ascii="Arial" w:eastAsia="Arial" w:hAnsi="Arial" w:cs="Arial"/>
                <w:color w:val="FFFFFF" w:themeColor="background1"/>
                <w:sz w:val="18"/>
                <w:szCs w:val="18"/>
              </w:rPr>
              <w:t>Secteur agroalimentaire</w:t>
            </w:r>
          </w:p>
        </w:tc>
        <w:tc>
          <w:tcPr>
            <w:tcW w:w="7229" w:type="dxa"/>
          </w:tcPr>
          <w:p w14:paraId="2D7A6F88" w14:textId="780A7099" w:rsidR="009C066A" w:rsidRDefault="000C19E8" w:rsidP="00D32F59">
            <w:pPr>
              <w:spacing w:before="100" w:after="100"/>
              <w:rPr>
                <w:rFonts w:ascii="Arial" w:eastAsia="Arial" w:hAnsi="Arial" w:cs="Arial"/>
                <w:sz w:val="18"/>
                <w:szCs w:val="18"/>
              </w:rPr>
            </w:pPr>
            <w:r>
              <w:rPr>
                <w:rFonts w:ascii="Arial" w:eastAsia="Arial" w:hAnsi="Arial" w:cs="Arial"/>
                <w:sz w:val="18"/>
                <w:szCs w:val="18"/>
              </w:rPr>
              <w:t xml:space="preserve">Un produit alimentaire qui répond aux standards élevés des consommateurs tout en minimisant </w:t>
            </w:r>
            <w:r w:rsidR="00A60DFE">
              <w:rPr>
                <w:rFonts w:ascii="Arial" w:eastAsia="Arial" w:hAnsi="Arial" w:cs="Arial"/>
                <w:sz w:val="18"/>
                <w:szCs w:val="18"/>
              </w:rPr>
              <w:t xml:space="preserve">les </w:t>
            </w:r>
            <w:r>
              <w:rPr>
                <w:rFonts w:ascii="Arial" w:eastAsia="Arial" w:hAnsi="Arial" w:cs="Arial"/>
                <w:sz w:val="18"/>
                <w:szCs w:val="18"/>
              </w:rPr>
              <w:t xml:space="preserve">coûts et </w:t>
            </w:r>
            <w:r w:rsidR="00A60DFE">
              <w:rPr>
                <w:rFonts w:ascii="Arial" w:eastAsia="Arial" w:hAnsi="Arial" w:cs="Arial"/>
                <w:sz w:val="18"/>
                <w:szCs w:val="18"/>
              </w:rPr>
              <w:t xml:space="preserve">les </w:t>
            </w:r>
            <w:r>
              <w:rPr>
                <w:rFonts w:ascii="Arial" w:eastAsia="Arial" w:hAnsi="Arial" w:cs="Arial"/>
                <w:sz w:val="18"/>
                <w:szCs w:val="18"/>
              </w:rPr>
              <w:t>pertes</w:t>
            </w:r>
            <w:r w:rsidR="00A60DFE">
              <w:rPr>
                <w:rFonts w:ascii="Arial" w:eastAsia="Arial" w:hAnsi="Arial" w:cs="Arial"/>
                <w:sz w:val="18"/>
                <w:szCs w:val="18"/>
              </w:rPr>
              <w:t xml:space="preserve"> pour les </w:t>
            </w:r>
            <w:proofErr w:type="gramStart"/>
            <w:r w:rsidR="00A60DFE">
              <w:rPr>
                <w:rFonts w:ascii="Arial" w:eastAsia="Arial" w:hAnsi="Arial" w:cs="Arial"/>
                <w:sz w:val="18"/>
                <w:szCs w:val="18"/>
              </w:rPr>
              <w:t>entreprises</w:t>
            </w:r>
            <w:r>
              <w:rPr>
                <w:rFonts w:ascii="Arial" w:eastAsia="Arial" w:hAnsi="Arial" w:cs="Arial"/>
                <w:sz w:val="18"/>
                <w:szCs w:val="18"/>
              </w:rPr>
              <w:t>?</w:t>
            </w:r>
            <w:proofErr w:type="gramEnd"/>
            <w:r>
              <w:rPr>
                <w:rFonts w:ascii="Arial" w:eastAsia="Arial" w:hAnsi="Arial" w:cs="Arial"/>
                <w:sz w:val="18"/>
                <w:szCs w:val="18"/>
              </w:rPr>
              <w:t xml:space="preserve"> C’est la promesse de l’EC.</w:t>
            </w:r>
          </w:p>
          <w:p w14:paraId="4D15925E" w14:textId="52368F1B" w:rsidR="009C066A" w:rsidRDefault="000C19E8" w:rsidP="00D32F59">
            <w:pPr>
              <w:spacing w:before="100" w:after="100"/>
              <w:rPr>
                <w:rFonts w:ascii="Arial" w:eastAsia="Arial" w:hAnsi="Arial" w:cs="Arial"/>
                <w:sz w:val="18"/>
                <w:szCs w:val="18"/>
              </w:rPr>
            </w:pPr>
            <w:r>
              <w:rPr>
                <w:rFonts w:ascii="Arial" w:eastAsia="Arial" w:hAnsi="Arial" w:cs="Arial"/>
                <w:sz w:val="18"/>
                <w:szCs w:val="18"/>
              </w:rPr>
              <w:t>L’EC offre au secteur agroalimentaire trois avantages</w:t>
            </w:r>
            <w:r w:rsidR="00D11455">
              <w:rPr>
                <w:rFonts w:ascii="Arial" w:eastAsia="Arial" w:hAnsi="Arial" w:cs="Arial"/>
                <w:sz w:val="18"/>
                <w:szCs w:val="18"/>
              </w:rPr>
              <w:t> </w:t>
            </w:r>
            <w:r>
              <w:rPr>
                <w:rFonts w:ascii="Arial" w:eastAsia="Arial" w:hAnsi="Arial" w:cs="Arial"/>
                <w:sz w:val="18"/>
                <w:szCs w:val="18"/>
              </w:rPr>
              <w:t>: mieux exploiter les ressources (efficacité matière), mieux produire (efficience industrielle) et contribuer au développement de l’économie locale (consolid</w:t>
            </w:r>
            <w:r w:rsidR="00A60DFE">
              <w:rPr>
                <w:rFonts w:ascii="Arial" w:eastAsia="Arial" w:hAnsi="Arial" w:cs="Arial"/>
                <w:sz w:val="18"/>
                <w:szCs w:val="18"/>
              </w:rPr>
              <w:t>ation de</w:t>
            </w:r>
            <w:r>
              <w:rPr>
                <w:rFonts w:ascii="Arial" w:eastAsia="Arial" w:hAnsi="Arial" w:cs="Arial"/>
                <w:sz w:val="18"/>
                <w:szCs w:val="18"/>
              </w:rPr>
              <w:t xml:space="preserve"> l’écosystème d’affaires sur le territoire).</w:t>
            </w:r>
          </w:p>
          <w:p w14:paraId="4F9CF172" w14:textId="31903EDA" w:rsidR="009C066A" w:rsidRDefault="00A60DFE" w:rsidP="00D32F59">
            <w:pPr>
              <w:spacing w:before="100" w:after="100"/>
              <w:rPr>
                <w:rFonts w:ascii="Arial" w:eastAsia="Arial" w:hAnsi="Arial" w:cs="Arial"/>
                <w:sz w:val="18"/>
                <w:szCs w:val="18"/>
              </w:rPr>
            </w:pPr>
            <w:r>
              <w:rPr>
                <w:rFonts w:ascii="Arial" w:eastAsia="Arial" w:hAnsi="Arial" w:cs="Arial"/>
                <w:sz w:val="18"/>
                <w:szCs w:val="18"/>
              </w:rPr>
              <w:t>L’EC permet d’optimiser les</w:t>
            </w:r>
            <w:r w:rsidR="000C19E8">
              <w:rPr>
                <w:rFonts w:ascii="Arial" w:eastAsia="Arial" w:hAnsi="Arial" w:cs="Arial"/>
                <w:sz w:val="18"/>
                <w:szCs w:val="18"/>
              </w:rPr>
              <w:t xml:space="preserve"> procédés et </w:t>
            </w:r>
            <w:r>
              <w:rPr>
                <w:rFonts w:ascii="Arial" w:eastAsia="Arial" w:hAnsi="Arial" w:cs="Arial"/>
                <w:sz w:val="18"/>
                <w:szCs w:val="18"/>
              </w:rPr>
              <w:t xml:space="preserve">de réduire </w:t>
            </w:r>
            <w:r w:rsidR="000C19E8">
              <w:rPr>
                <w:rFonts w:ascii="Arial" w:eastAsia="Arial" w:hAnsi="Arial" w:cs="Arial"/>
                <w:sz w:val="18"/>
                <w:szCs w:val="18"/>
              </w:rPr>
              <w:t>le gaspillage.</w:t>
            </w:r>
          </w:p>
        </w:tc>
      </w:tr>
      <w:tr w:rsidR="009C066A" w14:paraId="2A7B5038" w14:textId="77777777" w:rsidTr="00143BE3">
        <w:tc>
          <w:tcPr>
            <w:tcW w:w="2122" w:type="dxa"/>
            <w:shd w:val="clear" w:color="auto" w:fill="3D92A1"/>
          </w:tcPr>
          <w:p w14:paraId="160C75FC" w14:textId="77777777" w:rsidR="009C066A" w:rsidRPr="00614B9C" w:rsidRDefault="000C19E8">
            <w:pPr>
              <w:spacing w:before="120" w:after="120"/>
              <w:jc w:val="left"/>
              <w:rPr>
                <w:rFonts w:ascii="Arial" w:eastAsia="Arial" w:hAnsi="Arial" w:cs="Arial"/>
                <w:color w:val="FFFFFF" w:themeColor="background1"/>
                <w:sz w:val="18"/>
                <w:szCs w:val="18"/>
              </w:rPr>
            </w:pPr>
            <w:r w:rsidRPr="00614B9C">
              <w:rPr>
                <w:rFonts w:ascii="Arial" w:eastAsia="Arial" w:hAnsi="Arial" w:cs="Arial"/>
                <w:color w:val="FFFFFF" w:themeColor="background1"/>
                <w:sz w:val="18"/>
                <w:szCs w:val="18"/>
              </w:rPr>
              <w:t>Secteur des plastiques</w:t>
            </w:r>
          </w:p>
        </w:tc>
        <w:tc>
          <w:tcPr>
            <w:tcW w:w="7229" w:type="dxa"/>
          </w:tcPr>
          <w:p w14:paraId="77170E6C" w14:textId="724B040E" w:rsidR="009C066A" w:rsidRDefault="000C19E8" w:rsidP="00D32F59">
            <w:pPr>
              <w:spacing w:before="100" w:after="100"/>
              <w:rPr>
                <w:rFonts w:ascii="Arial" w:eastAsia="Arial" w:hAnsi="Arial" w:cs="Arial"/>
                <w:sz w:val="18"/>
                <w:szCs w:val="18"/>
              </w:rPr>
            </w:pPr>
            <w:r>
              <w:rPr>
                <w:rFonts w:ascii="Arial" w:eastAsia="Arial" w:hAnsi="Arial" w:cs="Arial"/>
                <w:sz w:val="18"/>
                <w:szCs w:val="18"/>
              </w:rPr>
              <w:t xml:space="preserve">L’EC est une stratégie d’optimisation de la performance pour </w:t>
            </w:r>
            <w:r w:rsidR="0002692E">
              <w:rPr>
                <w:rFonts w:ascii="Arial" w:eastAsia="Arial" w:hAnsi="Arial" w:cs="Arial"/>
                <w:sz w:val="18"/>
                <w:szCs w:val="18"/>
              </w:rPr>
              <w:t xml:space="preserve">les </w:t>
            </w:r>
            <w:r>
              <w:rPr>
                <w:rFonts w:ascii="Arial" w:eastAsia="Arial" w:hAnsi="Arial" w:cs="Arial"/>
                <w:sz w:val="18"/>
                <w:szCs w:val="18"/>
              </w:rPr>
              <w:t>entreprise</w:t>
            </w:r>
            <w:r w:rsidR="0002692E">
              <w:rPr>
                <w:rFonts w:ascii="Arial" w:eastAsia="Arial" w:hAnsi="Arial" w:cs="Arial"/>
                <w:sz w:val="18"/>
                <w:szCs w:val="18"/>
              </w:rPr>
              <w:t>s</w:t>
            </w:r>
            <w:r>
              <w:rPr>
                <w:rFonts w:ascii="Arial" w:eastAsia="Arial" w:hAnsi="Arial" w:cs="Arial"/>
                <w:sz w:val="18"/>
                <w:szCs w:val="18"/>
              </w:rPr>
              <w:t xml:space="preserve">, tant </w:t>
            </w:r>
            <w:proofErr w:type="gramStart"/>
            <w:r>
              <w:rPr>
                <w:rFonts w:ascii="Arial" w:eastAsia="Arial" w:hAnsi="Arial" w:cs="Arial"/>
                <w:sz w:val="18"/>
                <w:szCs w:val="18"/>
              </w:rPr>
              <w:t>au</w:t>
            </w:r>
            <w:proofErr w:type="gramEnd"/>
            <w:r>
              <w:rPr>
                <w:rFonts w:ascii="Arial" w:eastAsia="Arial" w:hAnsi="Arial" w:cs="Arial"/>
                <w:sz w:val="18"/>
                <w:szCs w:val="18"/>
              </w:rPr>
              <w:t xml:space="preserve"> plan économique qu’environnemental.</w:t>
            </w:r>
          </w:p>
          <w:p w14:paraId="4A91492F" w14:textId="42E79382" w:rsidR="009C066A" w:rsidRDefault="000C19E8" w:rsidP="00D32F59">
            <w:pPr>
              <w:spacing w:before="100" w:after="100"/>
              <w:rPr>
                <w:rFonts w:ascii="Arial" w:eastAsia="Arial" w:hAnsi="Arial" w:cs="Arial"/>
                <w:sz w:val="18"/>
                <w:szCs w:val="18"/>
              </w:rPr>
            </w:pPr>
            <w:r>
              <w:rPr>
                <w:rFonts w:ascii="Arial" w:eastAsia="Arial" w:hAnsi="Arial" w:cs="Arial"/>
                <w:sz w:val="18"/>
                <w:szCs w:val="18"/>
              </w:rPr>
              <w:t xml:space="preserve">L’EC est une solution concrète pour innover, faire des gains et réduire </w:t>
            </w:r>
            <w:r w:rsidR="0002692E">
              <w:rPr>
                <w:rFonts w:ascii="Arial" w:eastAsia="Arial" w:hAnsi="Arial" w:cs="Arial"/>
                <w:sz w:val="18"/>
                <w:szCs w:val="18"/>
              </w:rPr>
              <w:t>l</w:t>
            </w:r>
            <w:r>
              <w:rPr>
                <w:rFonts w:ascii="Arial" w:eastAsia="Arial" w:hAnsi="Arial" w:cs="Arial"/>
                <w:sz w:val="18"/>
                <w:szCs w:val="18"/>
              </w:rPr>
              <w:t>es rejets.</w:t>
            </w:r>
          </w:p>
          <w:p w14:paraId="42B164F8" w14:textId="77777777" w:rsidR="009C066A" w:rsidRDefault="000C19E8" w:rsidP="00D32F59">
            <w:pPr>
              <w:spacing w:before="100" w:after="100"/>
              <w:rPr>
                <w:rFonts w:ascii="Arial" w:eastAsia="Arial" w:hAnsi="Arial" w:cs="Arial"/>
                <w:sz w:val="18"/>
                <w:szCs w:val="18"/>
              </w:rPr>
            </w:pPr>
            <w:r>
              <w:rPr>
                <w:rFonts w:ascii="Arial" w:eastAsia="Arial" w:hAnsi="Arial" w:cs="Arial"/>
                <w:sz w:val="18"/>
                <w:szCs w:val="18"/>
              </w:rPr>
              <w:t>L’EC contribue à donner une meilleure image à l’industrie des plastiques.</w:t>
            </w:r>
          </w:p>
        </w:tc>
      </w:tr>
    </w:tbl>
    <w:p w14:paraId="57C12AD1" w14:textId="77777777" w:rsidR="009C066A" w:rsidRDefault="009C066A" w:rsidP="0089578D">
      <w:pPr>
        <w:spacing w:before="120" w:after="120" w:line="240" w:lineRule="auto"/>
        <w:jc w:val="both"/>
        <w:rPr>
          <w:color w:val="262626"/>
          <w:sz w:val="2"/>
          <w:szCs w:val="2"/>
        </w:rPr>
      </w:pPr>
    </w:p>
    <w:sectPr w:rsidR="009C066A" w:rsidSect="000033C4">
      <w:headerReference w:type="default" r:id="rId17"/>
      <w:footerReference w:type="default" r:id="rId18"/>
      <w:pgSz w:w="12242" w:h="15842" w:code="1"/>
      <w:pgMar w:top="1134" w:right="1701" w:bottom="170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857A" w14:textId="77777777" w:rsidR="009703F6" w:rsidRDefault="009703F6">
      <w:pPr>
        <w:spacing w:line="240" w:lineRule="auto"/>
      </w:pPr>
      <w:r>
        <w:separator/>
      </w:r>
    </w:p>
  </w:endnote>
  <w:endnote w:type="continuationSeparator" w:id="0">
    <w:p w14:paraId="231DAAF2" w14:textId="77777777" w:rsidR="009703F6" w:rsidRDefault="00970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041B61C4" w14:textId="77777777" w:rsidR="000033C4" w:rsidRDefault="000033C4" w:rsidP="00C0701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9825227" w14:textId="77777777" w:rsidR="000033C4" w:rsidRDefault="000033C4" w:rsidP="00274BF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31DE38E2" w14:textId="77777777" w:rsidR="000033C4" w:rsidRDefault="000033C4">
        <w:r>
          <w:rPr>
            <w:b/>
            <w:noProof/>
            <w:spacing w:val="-24"/>
            <w:sz w:val="40"/>
            <w:szCs w:val="40"/>
          </w:rPr>
          <w:drawing>
            <wp:anchor distT="0" distB="0" distL="114300" distR="114300" simplePos="0" relativeHeight="251659264" behindDoc="0" locked="0" layoutInCell="1" allowOverlap="1" wp14:anchorId="53A69C68" wp14:editId="39CB1CF8">
              <wp:simplePos x="0" y="0"/>
              <wp:positionH relativeFrom="column">
                <wp:posOffset>6350</wp:posOffset>
              </wp:positionH>
              <wp:positionV relativeFrom="paragraph">
                <wp:posOffset>127231</wp:posOffset>
              </wp:positionV>
              <wp:extent cx="484910" cy="4849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53910B1" w14:textId="77777777" w:rsidR="000033C4" w:rsidRDefault="000033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2101" w14:textId="74139A0E" w:rsidR="000033C4" w:rsidRPr="00F90097" w:rsidRDefault="000033C4" w:rsidP="00F22B0F">
    <w:pPr>
      <w:pBdr>
        <w:top w:val="nil"/>
        <w:left w:val="nil"/>
        <w:bottom w:val="nil"/>
        <w:right w:val="nil"/>
        <w:between w:val="nil"/>
      </w:pBdr>
      <w:tabs>
        <w:tab w:val="center" w:pos="4320"/>
        <w:tab w:val="right" w:pos="8640"/>
      </w:tabs>
      <w:rPr>
        <w:b/>
        <w:color w:val="3D93A1"/>
        <w:sz w:val="18"/>
        <w:szCs w:val="18"/>
      </w:rPr>
    </w:pPr>
    <w:r w:rsidRPr="00F90097">
      <w:rPr>
        <w:b/>
        <w:color w:val="3D93A1"/>
        <w:sz w:val="18"/>
        <w:szCs w:val="18"/>
      </w:rPr>
      <w:t xml:space="preserve">Outil </w:t>
    </w:r>
    <w:r>
      <w:rPr>
        <w:b/>
        <w:color w:val="3D93A1"/>
        <w:sz w:val="18"/>
        <w:szCs w:val="18"/>
      </w:rPr>
      <w:t>1.</w:t>
    </w:r>
    <w:r w:rsidR="007E6CEE">
      <w:rPr>
        <w:b/>
        <w:color w:val="3D93A1"/>
        <w:sz w:val="18"/>
        <w:szCs w:val="18"/>
      </w:rPr>
      <w:t>2</w:t>
    </w:r>
    <w:r>
      <w:rPr>
        <w:b/>
        <w:color w:val="3D93A1"/>
        <w:sz w:val="18"/>
        <w:szCs w:val="18"/>
      </w:rPr>
      <w:t>.</w:t>
    </w:r>
    <w:r w:rsidR="007E6CEE">
      <w:rPr>
        <w:b/>
        <w:color w:val="3D93A1"/>
        <w:sz w:val="18"/>
        <w:szCs w:val="18"/>
      </w:rPr>
      <w:t>2</w:t>
    </w:r>
    <w:r w:rsidRPr="00F90097">
      <w:rPr>
        <w:b/>
        <w:color w:val="3D93A1"/>
        <w:sz w:val="18"/>
        <w:szCs w:val="18"/>
      </w:rPr>
      <w:t xml:space="preserve"> – </w:t>
    </w:r>
    <w:r w:rsidR="007E6CEE">
      <w:rPr>
        <w:b/>
        <w:color w:val="3D93A1"/>
        <w:sz w:val="18"/>
        <w:szCs w:val="18"/>
      </w:rPr>
      <w:t>Mobilisation des parties prenantes</w:t>
    </w:r>
  </w:p>
  <w:p w14:paraId="055CF557" w14:textId="0A27E252" w:rsidR="000033C4" w:rsidRPr="001E01ED" w:rsidRDefault="000033C4" w:rsidP="00F22B0F">
    <w:pPr>
      <w:pBdr>
        <w:top w:val="nil"/>
        <w:left w:val="nil"/>
        <w:bottom w:val="nil"/>
        <w:right w:val="nil"/>
        <w:between w:val="nil"/>
      </w:pBdr>
      <w:tabs>
        <w:tab w:val="center" w:pos="4320"/>
        <w:tab w:val="right" w:pos="8640"/>
      </w:tabs>
      <w:rPr>
        <w:b/>
        <w:color w:val="000000" w:themeColor="text1"/>
        <w:sz w:val="18"/>
        <w:szCs w:val="18"/>
      </w:rPr>
    </w:pPr>
    <w:r w:rsidRPr="001E01ED">
      <w:rPr>
        <w:b/>
        <w:color w:val="000000" w:themeColor="text1"/>
        <w:sz w:val="18"/>
        <w:szCs w:val="18"/>
      </w:rPr>
      <w:t xml:space="preserve">Activité </w:t>
    </w:r>
    <w:r>
      <w:rPr>
        <w:b/>
        <w:color w:val="000000" w:themeColor="text1"/>
        <w:sz w:val="18"/>
        <w:szCs w:val="18"/>
      </w:rPr>
      <w:t>1</w:t>
    </w:r>
    <w:r w:rsidRPr="001E01ED">
      <w:rPr>
        <w:b/>
        <w:color w:val="000000" w:themeColor="text1"/>
        <w:sz w:val="18"/>
        <w:szCs w:val="18"/>
      </w:rPr>
      <w:t>.</w:t>
    </w:r>
    <w:r w:rsidR="007E6CEE">
      <w:rPr>
        <w:b/>
        <w:color w:val="000000" w:themeColor="text1"/>
        <w:sz w:val="18"/>
        <w:szCs w:val="18"/>
      </w:rPr>
      <w:t>2</w:t>
    </w:r>
    <w:r w:rsidRPr="001E01ED">
      <w:rPr>
        <w:b/>
        <w:color w:val="000000" w:themeColor="text1"/>
        <w:sz w:val="18"/>
        <w:szCs w:val="18"/>
      </w:rPr>
      <w:t xml:space="preserve"> – </w:t>
    </w:r>
    <w:r w:rsidR="007E6CEE">
      <w:rPr>
        <w:b/>
        <w:color w:val="000000" w:themeColor="text1"/>
        <w:sz w:val="18"/>
        <w:szCs w:val="18"/>
      </w:rPr>
      <w:t>Gérer les parties prenantes</w:t>
    </w:r>
  </w:p>
  <w:p w14:paraId="5A3CB324" w14:textId="2F1AEABC" w:rsidR="000033C4" w:rsidRPr="001E01ED" w:rsidRDefault="000033C4" w:rsidP="00F22B0F">
    <w:pPr>
      <w:pBdr>
        <w:top w:val="nil"/>
        <w:left w:val="nil"/>
        <w:bottom w:val="nil"/>
        <w:right w:val="nil"/>
        <w:between w:val="nil"/>
      </w:pBdr>
      <w:tabs>
        <w:tab w:val="center" w:pos="4320"/>
        <w:tab w:val="right" w:pos="8640"/>
      </w:tabs>
      <w:rPr>
        <w:color w:val="000000" w:themeColor="text1"/>
        <w:sz w:val="18"/>
        <w:szCs w:val="18"/>
      </w:rPr>
    </w:pPr>
    <w:r w:rsidRPr="001E01ED">
      <w:rPr>
        <w:color w:val="000000" w:themeColor="text1"/>
        <w:sz w:val="18"/>
        <w:szCs w:val="18"/>
      </w:rPr>
      <w:t xml:space="preserve">Sous-activité </w:t>
    </w:r>
    <w:r>
      <w:rPr>
        <w:color w:val="000000" w:themeColor="text1"/>
        <w:sz w:val="18"/>
        <w:szCs w:val="18"/>
      </w:rPr>
      <w:t>1</w:t>
    </w:r>
    <w:r w:rsidRPr="001E01ED">
      <w:rPr>
        <w:color w:val="000000" w:themeColor="text1"/>
        <w:sz w:val="18"/>
        <w:szCs w:val="18"/>
      </w:rPr>
      <w:t>.</w:t>
    </w:r>
    <w:r w:rsidR="007E6CEE">
      <w:rPr>
        <w:color w:val="000000" w:themeColor="text1"/>
        <w:sz w:val="18"/>
        <w:szCs w:val="18"/>
      </w:rPr>
      <w:t>2</w:t>
    </w:r>
    <w:r w:rsidRPr="001E01ED">
      <w:rPr>
        <w:color w:val="000000" w:themeColor="text1"/>
        <w:sz w:val="18"/>
        <w:szCs w:val="18"/>
      </w:rPr>
      <w:t>.</w:t>
    </w:r>
    <w:r w:rsidR="007E6CEE">
      <w:rPr>
        <w:color w:val="000000" w:themeColor="text1"/>
        <w:sz w:val="18"/>
        <w:szCs w:val="18"/>
      </w:rPr>
      <w:t>2</w:t>
    </w:r>
    <w:r w:rsidRPr="001E01ED">
      <w:rPr>
        <w:color w:val="000000" w:themeColor="text1"/>
        <w:sz w:val="18"/>
        <w:szCs w:val="18"/>
      </w:rPr>
      <w:t xml:space="preserve"> – </w:t>
    </w:r>
    <w:r w:rsidR="007E6CEE">
      <w:rPr>
        <w:color w:val="000000" w:themeColor="text1"/>
        <w:sz w:val="18"/>
        <w:szCs w:val="18"/>
      </w:rPr>
      <w:t>Mobiliser les parties prenantes</w:t>
    </w:r>
  </w:p>
  <w:p w14:paraId="65B1502E" w14:textId="77777777" w:rsidR="000033C4" w:rsidRPr="00E60874" w:rsidRDefault="000033C4" w:rsidP="00E60874">
    <w:pPr>
      <w:spacing w:before="40"/>
      <w:rPr>
        <w:sz w:val="14"/>
        <w:szCs w:val="14"/>
      </w:rPr>
    </w:pPr>
    <w:r w:rsidRPr="00E60874">
      <w:rPr>
        <w:sz w:val="14"/>
        <w:szCs w:val="14"/>
      </w:rPr>
      <w:t>Outil produit par RECYC-QUÉBEC,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D7DF" w14:textId="41F4EA6D" w:rsidR="009C066A" w:rsidRDefault="000C19E8" w:rsidP="00E60874">
    <w:pPr>
      <w:spacing w:line="240" w:lineRule="auto"/>
      <w:rPr>
        <w:color w:val="262626"/>
        <w:sz w:val="16"/>
        <w:szCs w:val="16"/>
      </w:rPr>
    </w:pPr>
    <w:r w:rsidRPr="007E6CEE">
      <w:rPr>
        <w:b/>
        <w:color w:val="3D92A1"/>
        <w:sz w:val="16"/>
        <w:szCs w:val="16"/>
      </w:rPr>
      <w:t>Outil 1.2.2 – Mobilisation des parties prenantes</w:t>
    </w:r>
    <w:r w:rsidRPr="007E6CEE">
      <w:rPr>
        <w:b/>
        <w:color w:val="3D92A1"/>
        <w:sz w:val="16"/>
        <w:szCs w:val="16"/>
      </w:rPr>
      <w:br/>
    </w:r>
    <w:r>
      <w:rPr>
        <w:b/>
        <w:color w:val="262626"/>
        <w:sz w:val="16"/>
        <w:szCs w:val="16"/>
      </w:rPr>
      <w:t>Activité 1.2 – Gérer les parties prenantes</w:t>
    </w:r>
    <w:r>
      <w:rPr>
        <w:color w:val="262626"/>
        <w:sz w:val="16"/>
        <w:szCs w:val="16"/>
      </w:rPr>
      <w:t xml:space="preserve"> </w:t>
    </w:r>
    <w:r>
      <w:rPr>
        <w:rFonts w:ascii="Titillium" w:eastAsia="Titillium" w:hAnsi="Titillium" w:cs="Titillium"/>
        <w:color w:val="262626"/>
        <w:sz w:val="16"/>
        <w:szCs w:val="16"/>
      </w:rPr>
      <w:br/>
    </w:r>
    <w:r>
      <w:rPr>
        <w:color w:val="262626"/>
        <w:sz w:val="16"/>
        <w:szCs w:val="16"/>
      </w:rPr>
      <w:t>Sous-activité 1.2.2 – Mobiliser les parties prenantes</w:t>
    </w:r>
  </w:p>
  <w:p w14:paraId="6BD22E83" w14:textId="7232EC26" w:rsidR="00E60874" w:rsidRPr="00E60874" w:rsidRDefault="00E60874" w:rsidP="00E60874">
    <w:pPr>
      <w:spacing w:before="40"/>
      <w:rPr>
        <w:sz w:val="14"/>
        <w:szCs w:val="14"/>
      </w:rPr>
    </w:pPr>
    <w:r w:rsidRPr="00E60874">
      <w:rPr>
        <w:sz w:val="14"/>
        <w:szCs w:val="14"/>
      </w:rPr>
      <w:t>Outil produit par RECYC-QUÉBEC, 2022</w:t>
    </w:r>
  </w:p>
  <w:p w14:paraId="4799DFEE" w14:textId="76A0FBC0" w:rsidR="007E6CEE" w:rsidRPr="007E6CEE" w:rsidRDefault="007E6CEE" w:rsidP="007E6CEE">
    <w:pPr>
      <w:pBdr>
        <w:top w:val="nil"/>
        <w:left w:val="nil"/>
        <w:bottom w:val="nil"/>
        <w:right w:val="nil"/>
        <w:between w:val="nil"/>
      </w:pBdr>
      <w:tabs>
        <w:tab w:val="center" w:pos="4320"/>
        <w:tab w:val="right" w:pos="8640"/>
      </w:tabs>
      <w:spacing w:line="240" w:lineRule="auto"/>
      <w:jc w:val="right"/>
    </w:pPr>
    <w:r w:rsidRPr="007E6CEE">
      <w:fldChar w:fldCharType="begin"/>
    </w:r>
    <w:r w:rsidRPr="007E6CEE">
      <w:instrText>PAGE</w:instrText>
    </w:r>
    <w:r w:rsidRPr="007E6CEE">
      <w:fldChar w:fldCharType="separate"/>
    </w:r>
    <w:r>
      <w:t>1</w:t>
    </w:r>
    <w:r w:rsidRPr="007E6C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14C3" w14:textId="77777777" w:rsidR="009703F6" w:rsidRDefault="009703F6">
      <w:pPr>
        <w:spacing w:line="240" w:lineRule="auto"/>
      </w:pPr>
      <w:r>
        <w:separator/>
      </w:r>
    </w:p>
  </w:footnote>
  <w:footnote w:type="continuationSeparator" w:id="0">
    <w:p w14:paraId="37D8B1E3" w14:textId="77777777" w:rsidR="009703F6" w:rsidRDefault="009703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1CA7" w14:textId="77777777" w:rsidR="00E60874" w:rsidRDefault="00E608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9AA9" w14:textId="77777777" w:rsidR="00E60874" w:rsidRDefault="00E6087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40F8" w14:textId="77777777" w:rsidR="00E60874" w:rsidRDefault="00E6087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694F" w14:textId="509F754D" w:rsidR="009C066A" w:rsidRDefault="009C066A">
    <w:pPr>
      <w:pBdr>
        <w:top w:val="nil"/>
        <w:left w:val="nil"/>
        <w:bottom w:val="nil"/>
        <w:right w:val="nil"/>
        <w:between w:val="nil"/>
      </w:pBdr>
      <w:tabs>
        <w:tab w:val="center" w:pos="4320"/>
        <w:tab w:val="right" w:pos="8640"/>
      </w:tabs>
      <w:spacing w:line="240" w:lineRule="auto"/>
      <w:rPr>
        <w:color w:val="000000"/>
      </w:rPr>
    </w:pPr>
  </w:p>
  <w:p w14:paraId="1661BE17" w14:textId="77777777" w:rsidR="009C066A" w:rsidRDefault="009C066A">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7E76"/>
    <w:multiLevelType w:val="multilevel"/>
    <w:tmpl w:val="81343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D940DB"/>
    <w:multiLevelType w:val="multilevel"/>
    <w:tmpl w:val="94143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170D1"/>
    <w:multiLevelType w:val="multilevel"/>
    <w:tmpl w:val="B0846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F1288"/>
    <w:multiLevelType w:val="multilevel"/>
    <w:tmpl w:val="5A305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AB0AAC"/>
    <w:multiLevelType w:val="multilevel"/>
    <w:tmpl w:val="10445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516BDF"/>
    <w:multiLevelType w:val="multilevel"/>
    <w:tmpl w:val="36F6D5D2"/>
    <w:lvl w:ilvl="0">
      <w:start w:val="1"/>
      <w:numFmt w:val="bullet"/>
      <w:lvlText w:val="●"/>
      <w:lvlJc w:val="left"/>
      <w:pPr>
        <w:ind w:left="360" w:hanging="360"/>
      </w:pPr>
      <w:rPr>
        <w:color w:val="26262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3F7D6199"/>
    <w:multiLevelType w:val="multilevel"/>
    <w:tmpl w:val="DB284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0B5FBC"/>
    <w:multiLevelType w:val="multilevel"/>
    <w:tmpl w:val="170448EA"/>
    <w:lvl w:ilvl="0">
      <w:start w:val="1"/>
      <w:numFmt w:val="bullet"/>
      <w:lvlText w:val="●"/>
      <w:lvlJc w:val="left"/>
      <w:pPr>
        <w:ind w:left="360" w:hanging="360"/>
      </w:pPr>
      <w:rPr>
        <w:color w:val="26262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51637787"/>
    <w:multiLevelType w:val="multilevel"/>
    <w:tmpl w:val="82068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D20E6B"/>
    <w:multiLevelType w:val="multilevel"/>
    <w:tmpl w:val="B140943C"/>
    <w:lvl w:ilvl="0">
      <w:start w:val="1"/>
      <w:numFmt w:val="bullet"/>
      <w:lvlText w:val="●"/>
      <w:lvlJc w:val="left"/>
      <w:pPr>
        <w:ind w:left="720" w:hanging="360"/>
      </w:pPr>
      <w:rPr>
        <w:color w:val="2626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492B16"/>
    <w:multiLevelType w:val="multilevel"/>
    <w:tmpl w:val="6C543C5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481C28"/>
    <w:multiLevelType w:val="multilevel"/>
    <w:tmpl w:val="B3368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8295207">
    <w:abstractNumId w:val="3"/>
  </w:num>
  <w:num w:numId="2" w16cid:durableId="117990869">
    <w:abstractNumId w:val="1"/>
  </w:num>
  <w:num w:numId="3" w16cid:durableId="259916500">
    <w:abstractNumId w:val="8"/>
  </w:num>
  <w:num w:numId="4" w16cid:durableId="716663908">
    <w:abstractNumId w:val="10"/>
  </w:num>
  <w:num w:numId="5" w16cid:durableId="449057790">
    <w:abstractNumId w:val="5"/>
  </w:num>
  <w:num w:numId="6" w16cid:durableId="2009362143">
    <w:abstractNumId w:val="6"/>
  </w:num>
  <w:num w:numId="7" w16cid:durableId="1019159700">
    <w:abstractNumId w:val="2"/>
  </w:num>
  <w:num w:numId="8" w16cid:durableId="1395737843">
    <w:abstractNumId w:val="9"/>
  </w:num>
  <w:num w:numId="9" w16cid:durableId="1065487752">
    <w:abstractNumId w:val="4"/>
  </w:num>
  <w:num w:numId="10" w16cid:durableId="278146357">
    <w:abstractNumId w:val="0"/>
  </w:num>
  <w:num w:numId="11" w16cid:durableId="1838957353">
    <w:abstractNumId w:val="11"/>
  </w:num>
  <w:num w:numId="12" w16cid:durableId="1020812763">
    <w:abstractNumId w:val="12"/>
  </w:num>
  <w:num w:numId="13" w16cid:durableId="11848576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6A"/>
    <w:rsid w:val="000033C4"/>
    <w:rsid w:val="0002692E"/>
    <w:rsid w:val="000276F7"/>
    <w:rsid w:val="00084263"/>
    <w:rsid w:val="000C19E8"/>
    <w:rsid w:val="00143BE3"/>
    <w:rsid w:val="0015779D"/>
    <w:rsid w:val="001969FF"/>
    <w:rsid w:val="002470A0"/>
    <w:rsid w:val="00272505"/>
    <w:rsid w:val="00285A99"/>
    <w:rsid w:val="00293641"/>
    <w:rsid w:val="002C0ABE"/>
    <w:rsid w:val="002F3217"/>
    <w:rsid w:val="003C242F"/>
    <w:rsid w:val="003C36E4"/>
    <w:rsid w:val="00407227"/>
    <w:rsid w:val="004C405C"/>
    <w:rsid w:val="004E2F1C"/>
    <w:rsid w:val="004F77E0"/>
    <w:rsid w:val="00516140"/>
    <w:rsid w:val="005A11B7"/>
    <w:rsid w:val="005C5AFD"/>
    <w:rsid w:val="005E1D46"/>
    <w:rsid w:val="005E3B90"/>
    <w:rsid w:val="006074FB"/>
    <w:rsid w:val="00614B9C"/>
    <w:rsid w:val="00676FE9"/>
    <w:rsid w:val="006E0842"/>
    <w:rsid w:val="006E43C7"/>
    <w:rsid w:val="007650EA"/>
    <w:rsid w:val="007C0911"/>
    <w:rsid w:val="007C2902"/>
    <w:rsid w:val="007E2A3B"/>
    <w:rsid w:val="007E6CEE"/>
    <w:rsid w:val="008135C5"/>
    <w:rsid w:val="008306E7"/>
    <w:rsid w:val="008312B0"/>
    <w:rsid w:val="0089578D"/>
    <w:rsid w:val="008C73C9"/>
    <w:rsid w:val="008D2EA0"/>
    <w:rsid w:val="008E5685"/>
    <w:rsid w:val="009703F6"/>
    <w:rsid w:val="0097185C"/>
    <w:rsid w:val="00992142"/>
    <w:rsid w:val="009C066A"/>
    <w:rsid w:val="009C6637"/>
    <w:rsid w:val="009D15E9"/>
    <w:rsid w:val="00A038A0"/>
    <w:rsid w:val="00A078B8"/>
    <w:rsid w:val="00A60DFE"/>
    <w:rsid w:val="00AC1FB1"/>
    <w:rsid w:val="00B862D9"/>
    <w:rsid w:val="00BA2C65"/>
    <w:rsid w:val="00BB06AF"/>
    <w:rsid w:val="00BC64DD"/>
    <w:rsid w:val="00BD17A6"/>
    <w:rsid w:val="00BD437D"/>
    <w:rsid w:val="00C219E3"/>
    <w:rsid w:val="00C465E6"/>
    <w:rsid w:val="00C834E2"/>
    <w:rsid w:val="00D11455"/>
    <w:rsid w:val="00D32F59"/>
    <w:rsid w:val="00DA4073"/>
    <w:rsid w:val="00DB0CA6"/>
    <w:rsid w:val="00E47B07"/>
    <w:rsid w:val="00E60874"/>
    <w:rsid w:val="00E769CA"/>
    <w:rsid w:val="00E83A59"/>
    <w:rsid w:val="00F06064"/>
    <w:rsid w:val="00F259DD"/>
    <w:rsid w:val="00F82B8F"/>
    <w:rsid w:val="00F90E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A3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64"/>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2555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5553"/>
    <w:rPr>
      <w:rFonts w:ascii="Segoe UI" w:hAnsi="Segoe UI" w:cs="Segoe UI"/>
      <w:sz w:val="18"/>
      <w:szCs w:val="18"/>
    </w:rPr>
  </w:style>
  <w:style w:type="paragraph" w:styleId="En-tte">
    <w:name w:val="header"/>
    <w:basedOn w:val="Normal"/>
    <w:link w:val="En-tteCar"/>
    <w:uiPriority w:val="99"/>
    <w:unhideWhenUsed/>
    <w:rsid w:val="00825553"/>
    <w:pPr>
      <w:tabs>
        <w:tab w:val="center" w:pos="4320"/>
        <w:tab w:val="right" w:pos="8640"/>
      </w:tabs>
      <w:spacing w:line="240" w:lineRule="auto"/>
    </w:pPr>
  </w:style>
  <w:style w:type="character" w:customStyle="1" w:styleId="En-tteCar">
    <w:name w:val="En-tête Car"/>
    <w:basedOn w:val="Policepardfaut"/>
    <w:link w:val="En-tte"/>
    <w:uiPriority w:val="99"/>
    <w:rsid w:val="00825553"/>
  </w:style>
  <w:style w:type="paragraph" w:styleId="Pieddepage">
    <w:name w:val="footer"/>
    <w:basedOn w:val="Normal"/>
    <w:link w:val="PieddepageCar"/>
    <w:uiPriority w:val="99"/>
    <w:unhideWhenUsed/>
    <w:rsid w:val="00825553"/>
    <w:pPr>
      <w:tabs>
        <w:tab w:val="center" w:pos="4320"/>
        <w:tab w:val="right" w:pos="8640"/>
      </w:tabs>
      <w:spacing w:line="240" w:lineRule="auto"/>
    </w:pPr>
  </w:style>
  <w:style w:type="character" w:customStyle="1" w:styleId="PieddepageCar">
    <w:name w:val="Pied de page Car"/>
    <w:basedOn w:val="Policepardfaut"/>
    <w:link w:val="Pieddepage"/>
    <w:uiPriority w:val="99"/>
    <w:rsid w:val="00825553"/>
  </w:style>
  <w:style w:type="table" w:styleId="Grilledutableau">
    <w:name w:val="Table Grid"/>
    <w:basedOn w:val="TableauNormal"/>
    <w:uiPriority w:val="39"/>
    <w:rsid w:val="006C0B3E"/>
    <w:pPr>
      <w:spacing w:line="240" w:lineRule="auto"/>
      <w:jc w:val="both"/>
    </w:pPr>
    <w:rPr>
      <w:rFonts w:ascii="Lato" w:eastAsia="Lato" w:hAnsi="Lato" w:cs="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0B3E"/>
    <w:pPr>
      <w:ind w:left="720"/>
      <w:contextualSpacing/>
    </w:pPr>
  </w:style>
  <w:style w:type="paragraph" w:styleId="Objetducommentaire">
    <w:name w:val="annotation subject"/>
    <w:basedOn w:val="Commentaire"/>
    <w:next w:val="Commentaire"/>
    <w:link w:val="ObjetducommentaireCar"/>
    <w:uiPriority w:val="99"/>
    <w:semiHidden/>
    <w:unhideWhenUsed/>
    <w:rsid w:val="006C0B3E"/>
    <w:rPr>
      <w:b/>
      <w:bCs/>
    </w:rPr>
  </w:style>
  <w:style w:type="character" w:customStyle="1" w:styleId="ObjetducommentaireCar">
    <w:name w:val="Objet du commentaire Car"/>
    <w:basedOn w:val="CommentaireCar"/>
    <w:link w:val="Objetducommentaire"/>
    <w:uiPriority w:val="99"/>
    <w:semiHidden/>
    <w:rsid w:val="006C0B3E"/>
    <w:rPr>
      <w:b/>
      <w:bCs/>
      <w:sz w:val="20"/>
      <w:szCs w:val="20"/>
    </w:rPr>
  </w:style>
  <w:style w:type="character" w:styleId="Textedelespacerserv">
    <w:name w:val="Placeholder Text"/>
    <w:basedOn w:val="Policepardfaut"/>
    <w:uiPriority w:val="99"/>
    <w:semiHidden/>
    <w:rsid w:val="004837E7"/>
    <w:rPr>
      <w:color w:val="808080"/>
    </w:rPr>
  </w:style>
  <w:style w:type="character" w:styleId="Lienhypertexte">
    <w:name w:val="Hyperlink"/>
    <w:basedOn w:val="Policepardfaut"/>
    <w:uiPriority w:val="99"/>
    <w:unhideWhenUsed/>
    <w:rsid w:val="00DC1075"/>
    <w:rPr>
      <w:color w:val="0000FF" w:themeColor="hyperlink"/>
      <w:u w:val="single"/>
    </w:rPr>
  </w:style>
  <w:style w:type="table" w:customStyle="1" w:styleId="a7">
    <w:basedOn w:val="TableNormal2"/>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8">
    <w:basedOn w:val="TableNormal2"/>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9">
    <w:basedOn w:val="TableNormal2"/>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f3">
    <w:basedOn w:val="TableNormal2"/>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paragraph" w:styleId="Rvision">
    <w:name w:val="Revision"/>
    <w:hidden/>
    <w:uiPriority w:val="99"/>
    <w:semiHidden/>
    <w:rsid w:val="005E15D4"/>
    <w:pPr>
      <w:spacing w:line="240" w:lineRule="auto"/>
    </w:pPr>
  </w:style>
  <w:style w:type="character" w:customStyle="1" w:styleId="Mentionnonrsolue1">
    <w:name w:val="Mention non résolue1"/>
    <w:basedOn w:val="Policepardfaut"/>
    <w:uiPriority w:val="99"/>
    <w:semiHidden/>
    <w:unhideWhenUsed/>
    <w:rsid w:val="008F70FD"/>
    <w:rPr>
      <w:color w:val="605E5C"/>
      <w:shd w:val="clear" w:color="auto" w:fill="E1DFDD"/>
    </w:rPr>
  </w:style>
  <w:style w:type="table" w:customStyle="1" w:styleId="af4">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7">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8">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9">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a">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b">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c">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d">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e">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0">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1">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3">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4">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5">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6">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7">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a">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d">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paragraph" w:customStyle="1" w:styleId="tape-Titre">
    <w:name w:val="Étape - Titre"/>
    <w:basedOn w:val="Normal"/>
    <w:qFormat/>
    <w:rsid w:val="000033C4"/>
    <w:pPr>
      <w:widowControl w:val="0"/>
      <w:autoSpaceDE w:val="0"/>
      <w:autoSpaceDN w:val="0"/>
      <w:spacing w:line="240" w:lineRule="auto"/>
    </w:pPr>
    <w:rPr>
      <w:b/>
      <w:bCs/>
      <w:color w:val="FFFFFF" w:themeColor="background1"/>
      <w:spacing w:val="-24"/>
      <w:sz w:val="40"/>
      <w:szCs w:val="40"/>
      <w:lang w:val="fr-FR" w:eastAsia="en-US"/>
    </w:rPr>
  </w:style>
  <w:style w:type="paragraph" w:customStyle="1" w:styleId="Titrecouverture">
    <w:name w:val="Titre_couverture"/>
    <w:basedOn w:val="Normal"/>
    <w:qFormat/>
    <w:rsid w:val="000033C4"/>
    <w:pPr>
      <w:widowControl w:val="0"/>
      <w:autoSpaceDE w:val="0"/>
      <w:autoSpaceDN w:val="0"/>
      <w:spacing w:before="840" w:after="840" w:line="240" w:lineRule="auto"/>
    </w:pPr>
    <w:rPr>
      <w:b/>
      <w:bCs/>
      <w:color w:val="FFFFFF" w:themeColor="background1"/>
      <w:sz w:val="72"/>
      <w:szCs w:val="72"/>
      <w:lang w:val="fr-FR" w:eastAsia="en-US"/>
    </w:rPr>
  </w:style>
  <w:style w:type="paragraph" w:customStyle="1" w:styleId="Activitetsous-activit-Titre">
    <w:name w:val="Activité et sous-activité - Titre"/>
    <w:basedOn w:val="Normal"/>
    <w:qFormat/>
    <w:rsid w:val="000033C4"/>
    <w:pPr>
      <w:widowControl w:val="0"/>
      <w:autoSpaceDE w:val="0"/>
      <w:autoSpaceDN w:val="0"/>
      <w:spacing w:after="360" w:line="240" w:lineRule="auto"/>
    </w:pPr>
    <w:rPr>
      <w:b/>
      <w:bCs/>
      <w:color w:val="FFFFFF" w:themeColor="background1"/>
      <w:sz w:val="40"/>
      <w:szCs w:val="40"/>
      <w:lang w:val="fr-FR" w:eastAsia="en-US"/>
    </w:rPr>
  </w:style>
  <w:style w:type="character" w:styleId="Numrodepage">
    <w:name w:val="page number"/>
    <w:basedOn w:val="Policepardfaut"/>
    <w:uiPriority w:val="99"/>
    <w:semiHidden/>
    <w:unhideWhenUsed/>
    <w:rsid w:val="000033C4"/>
  </w:style>
  <w:style w:type="paragraph" w:customStyle="1" w:styleId="Tableautitre">
    <w:name w:val="Tableau_titre"/>
    <w:basedOn w:val="Normal"/>
    <w:qFormat/>
    <w:rsid w:val="007E6CEE"/>
    <w:pPr>
      <w:widowControl w:val="0"/>
      <w:autoSpaceDE w:val="0"/>
      <w:autoSpaceDN w:val="0"/>
      <w:spacing w:line="240" w:lineRule="auto"/>
    </w:pPr>
    <w:rPr>
      <w:b/>
      <w:bCs/>
      <w:sz w:val="20"/>
      <w:szCs w:val="20"/>
      <w:lang w:val="fr-FR" w:eastAsia="en-US"/>
    </w:rPr>
  </w:style>
  <w:style w:type="paragraph" w:customStyle="1" w:styleId="Soustitre">
    <w:name w:val="Soustitre"/>
    <w:basedOn w:val="Normal"/>
    <w:link w:val="SoustitreCar"/>
    <w:qFormat/>
    <w:rsid w:val="00407227"/>
    <w:pPr>
      <w:spacing w:before="360" w:after="360" w:line="240" w:lineRule="auto"/>
      <w:jc w:val="both"/>
    </w:pPr>
    <w:rPr>
      <w:b/>
      <w:caps/>
    </w:rPr>
  </w:style>
  <w:style w:type="paragraph" w:customStyle="1" w:styleId="Titrebleu">
    <w:name w:val="Titre_bleu"/>
    <w:basedOn w:val="Normal"/>
    <w:link w:val="TitrebleuCar"/>
    <w:qFormat/>
    <w:rsid w:val="00407227"/>
    <w:pPr>
      <w:spacing w:line="240" w:lineRule="auto"/>
    </w:pPr>
    <w:rPr>
      <w:b/>
      <w:color w:val="3D92A1"/>
      <w:sz w:val="56"/>
      <w:szCs w:val="56"/>
    </w:rPr>
  </w:style>
  <w:style w:type="character" w:customStyle="1" w:styleId="SoustitreCar">
    <w:name w:val="Soustitre Car"/>
    <w:basedOn w:val="Policepardfaut"/>
    <w:link w:val="Soustitre"/>
    <w:rsid w:val="00407227"/>
    <w:rPr>
      <w:b/>
      <w:caps/>
    </w:rPr>
  </w:style>
  <w:style w:type="paragraph" w:customStyle="1" w:styleId="Titretab">
    <w:name w:val="Titre_tab"/>
    <w:basedOn w:val="Normal"/>
    <w:link w:val="TitretabCar"/>
    <w:qFormat/>
    <w:rsid w:val="00D32F59"/>
    <w:pPr>
      <w:spacing w:line="240" w:lineRule="auto"/>
    </w:pPr>
    <w:rPr>
      <w:b/>
      <w:color w:val="3D92A1"/>
      <w:sz w:val="36"/>
      <w:szCs w:val="36"/>
    </w:rPr>
  </w:style>
  <w:style w:type="character" w:customStyle="1" w:styleId="TitrebleuCar">
    <w:name w:val="Titre_bleu Car"/>
    <w:basedOn w:val="Policepardfaut"/>
    <w:link w:val="Titrebleu"/>
    <w:rsid w:val="00407227"/>
    <w:rPr>
      <w:b/>
      <w:color w:val="3D92A1"/>
      <w:sz w:val="56"/>
      <w:szCs w:val="56"/>
    </w:rPr>
  </w:style>
  <w:style w:type="character" w:customStyle="1" w:styleId="TitretabCar">
    <w:name w:val="Titre_tab Car"/>
    <w:basedOn w:val="Policepardfaut"/>
    <w:link w:val="Titretab"/>
    <w:rsid w:val="00D32F59"/>
    <w:rPr>
      <w:b/>
      <w:color w:val="3D92A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telier-collaboratif.com/partager-la-vision.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telier-collaboratif.com/index.php"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XtDO5Cqe7VLykZJNGpxailQuZg==">AMUW2mXaVkAkxt+Cve6s+cF8O0t/PggkjlhJUBHjNF6jrQpur66DtmB0hanP6dUBw3KGklCDLqVu7Sy0AdWhhz56B+1I3530kJQwgq+u6LaOSPmJdVJBSCacH5C2VYX1iP+64D8VBAZ1DnWTQvMePfBLaWyaWiJkRvflbrzjjCGchFOt0NZ9dzs=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2817</Words>
  <Characters>15495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2022-04-29T18:49:00Z</dcterms:created>
  <dcterms:modified xsi:type="dcterms:W3CDTF">2022-06-07T21:16:00Z</dcterms:modified>
</cp:coreProperties>
</file>